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682EC" w14:textId="5FB988C4" w:rsidR="00872C56" w:rsidRPr="00421E62" w:rsidRDefault="00872C56" w:rsidP="00421E62">
      <w:pPr>
        <w:spacing w:after="0" w:line="360" w:lineRule="auto"/>
        <w:jc w:val="center"/>
        <w:rPr>
          <w:rFonts w:ascii="Times New Roman" w:hAnsi="Times New Roman" w:cs="Times New Roman"/>
          <w:b/>
          <w:bCs/>
          <w:sz w:val="24"/>
          <w:szCs w:val="24"/>
        </w:rPr>
      </w:pPr>
      <w:r w:rsidRPr="00421E62">
        <w:rPr>
          <w:rFonts w:ascii="Times New Roman" w:hAnsi="Times New Roman" w:cs="Times New Roman"/>
          <w:b/>
          <w:bCs/>
          <w:sz w:val="24"/>
          <w:szCs w:val="24"/>
        </w:rPr>
        <w:t>5º ENCONTRO DE FORMAÇÃO CONTINUADA</w:t>
      </w:r>
      <w:r w:rsidR="00421E62">
        <w:rPr>
          <w:rFonts w:ascii="Times New Roman" w:hAnsi="Times New Roman" w:cs="Times New Roman"/>
          <w:b/>
          <w:bCs/>
          <w:sz w:val="24"/>
          <w:szCs w:val="24"/>
        </w:rPr>
        <w:t xml:space="preserve"> 2024</w:t>
      </w:r>
    </w:p>
    <w:p w14:paraId="45AC5933" w14:textId="77777777" w:rsidR="00872C56" w:rsidRPr="00421E62" w:rsidRDefault="00872C56" w:rsidP="00421E62">
      <w:pPr>
        <w:spacing w:after="0" w:line="360" w:lineRule="auto"/>
        <w:rPr>
          <w:rFonts w:ascii="Times New Roman" w:hAnsi="Times New Roman" w:cs="Times New Roman"/>
          <w:sz w:val="24"/>
          <w:szCs w:val="24"/>
        </w:rPr>
      </w:pPr>
    </w:p>
    <w:p w14:paraId="6BF6807A" w14:textId="77777777" w:rsidR="00872C56" w:rsidRPr="00421E62" w:rsidRDefault="00872C56" w:rsidP="00421E62">
      <w:pPr>
        <w:spacing w:after="0" w:line="360" w:lineRule="auto"/>
        <w:jc w:val="center"/>
        <w:rPr>
          <w:rStyle w:val="apple-converted-space"/>
          <w:rFonts w:ascii="Times New Roman" w:hAnsi="Times New Roman" w:cs="Times New Roman"/>
          <w:b/>
          <w:sz w:val="24"/>
          <w:szCs w:val="24"/>
        </w:rPr>
      </w:pPr>
      <w:bookmarkStart w:id="0" w:name="_Toc508020634"/>
      <w:r w:rsidRPr="00421E62">
        <w:rPr>
          <w:rStyle w:val="apple-converted-space"/>
          <w:rFonts w:ascii="Times New Roman" w:hAnsi="Times New Roman" w:cs="Times New Roman"/>
          <w:b/>
          <w:sz w:val="24"/>
          <w:szCs w:val="24"/>
        </w:rPr>
        <w:t>PLANEJAMENTO COLETIVO INTERDISCIPLINAR</w:t>
      </w:r>
      <w:bookmarkEnd w:id="0"/>
    </w:p>
    <w:p w14:paraId="6AABB5A3" w14:textId="77777777" w:rsidR="00872C56" w:rsidRPr="00421E62" w:rsidRDefault="00872C56" w:rsidP="00421E62">
      <w:pPr>
        <w:spacing w:after="0" w:line="360" w:lineRule="auto"/>
        <w:rPr>
          <w:rStyle w:val="apple-converted-space"/>
          <w:rFonts w:ascii="Times New Roman" w:hAnsi="Times New Roman" w:cs="Times New Roman"/>
          <w:b/>
          <w:sz w:val="24"/>
          <w:szCs w:val="24"/>
        </w:rPr>
      </w:pPr>
    </w:p>
    <w:p w14:paraId="5DCA4D02" w14:textId="77777777" w:rsidR="00872C56" w:rsidRPr="00421E62" w:rsidRDefault="00872C56" w:rsidP="00421E62">
      <w:pPr>
        <w:spacing w:after="0" w:line="360" w:lineRule="auto"/>
        <w:rPr>
          <w:rFonts w:ascii="Times New Roman" w:hAnsi="Times New Roman" w:cs="Times New Roman"/>
          <w:b/>
          <w:bCs/>
          <w:sz w:val="24"/>
          <w:szCs w:val="24"/>
        </w:rPr>
      </w:pPr>
      <w:r w:rsidRPr="00421E62">
        <w:rPr>
          <w:rFonts w:ascii="Times New Roman" w:hAnsi="Times New Roman" w:cs="Times New Roman"/>
          <w:b/>
          <w:bCs/>
          <w:sz w:val="24"/>
          <w:szCs w:val="24"/>
        </w:rPr>
        <w:t xml:space="preserve">1. O que é </w:t>
      </w:r>
      <w:r w:rsidRPr="00421E62">
        <w:rPr>
          <w:rStyle w:val="apple-converted-space"/>
          <w:rFonts w:ascii="Times New Roman" w:hAnsi="Times New Roman" w:cs="Times New Roman"/>
          <w:b/>
          <w:bCs/>
          <w:sz w:val="24"/>
          <w:szCs w:val="24"/>
          <w:shd w:val="clear" w:color="auto" w:fill="FFFFFF"/>
        </w:rPr>
        <w:t xml:space="preserve">o </w:t>
      </w:r>
      <w:r w:rsidRPr="00421E62">
        <w:rPr>
          <w:rFonts w:ascii="Times New Roman" w:hAnsi="Times New Roman" w:cs="Times New Roman"/>
          <w:b/>
          <w:bCs/>
          <w:sz w:val="24"/>
          <w:szCs w:val="24"/>
        </w:rPr>
        <w:t xml:space="preserve">Planejamento Coletivo </w:t>
      </w:r>
      <w:r w:rsidRPr="00421E62">
        <w:rPr>
          <w:rStyle w:val="apple-converted-space"/>
          <w:rFonts w:ascii="Times New Roman" w:hAnsi="Times New Roman" w:cs="Times New Roman"/>
          <w:b/>
          <w:bCs/>
          <w:sz w:val="24"/>
          <w:szCs w:val="24"/>
          <w:shd w:val="clear" w:color="auto" w:fill="FFFFFF"/>
        </w:rPr>
        <w:t>Interdisciplinar</w:t>
      </w:r>
    </w:p>
    <w:p w14:paraId="31278196" w14:textId="77777777" w:rsidR="00421E62" w:rsidRDefault="00421E62" w:rsidP="00421E62">
      <w:pPr>
        <w:spacing w:after="0" w:line="360" w:lineRule="auto"/>
        <w:jc w:val="both"/>
        <w:rPr>
          <w:rFonts w:ascii="Times New Roman" w:hAnsi="Times New Roman" w:cs="Times New Roman"/>
          <w:sz w:val="24"/>
          <w:szCs w:val="24"/>
        </w:rPr>
      </w:pPr>
    </w:p>
    <w:p w14:paraId="34F93D50" w14:textId="3A88E78B"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O Planejamento Coletivo </w:t>
      </w:r>
      <w:r w:rsidRPr="00421E62">
        <w:rPr>
          <w:rStyle w:val="apple-converted-space"/>
          <w:rFonts w:ascii="Times New Roman" w:hAnsi="Times New Roman" w:cs="Times New Roman"/>
          <w:color w:val="000000"/>
          <w:sz w:val="24"/>
          <w:szCs w:val="24"/>
          <w:shd w:val="clear" w:color="auto" w:fill="FFFFFF"/>
        </w:rPr>
        <w:t>Interdisciplinar</w:t>
      </w:r>
      <w:r w:rsidRPr="00421E62">
        <w:rPr>
          <w:rFonts w:ascii="Times New Roman" w:hAnsi="Times New Roman" w:cs="Times New Roman"/>
          <w:sz w:val="24"/>
          <w:szCs w:val="24"/>
        </w:rPr>
        <w:t xml:space="preserve"> é uma forma de planejar que foi desenvolvida no processo de formação continuada de professores de </w:t>
      </w:r>
      <w:r w:rsidRPr="00421E62">
        <w:rPr>
          <w:rStyle w:val="apple-converted-space"/>
          <w:rFonts w:ascii="Times New Roman" w:hAnsi="Times New Roman" w:cs="Times New Roman"/>
          <w:color w:val="000000"/>
          <w:sz w:val="24"/>
          <w:szCs w:val="24"/>
          <w:shd w:val="clear" w:color="auto" w:fill="FFFFFF"/>
        </w:rPr>
        <w:t xml:space="preserve">Escolas Públicas no/do Campo, </w:t>
      </w:r>
      <w:r w:rsidRPr="00421E62">
        <w:rPr>
          <w:rFonts w:ascii="Times New Roman" w:hAnsi="Times New Roman" w:cs="Times New Roman"/>
          <w:sz w:val="24"/>
          <w:szCs w:val="24"/>
        </w:rPr>
        <w:t xml:space="preserve">por meio de duas dimensões junto às escolas: pelo estudo na formação continuada e pela prática pedagógica. </w:t>
      </w:r>
    </w:p>
    <w:p w14:paraId="58B1FC01"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No processo de estudo da formação continuada compreendemos o que significam algumas definições como: planejar, coletivo, in</w:t>
      </w:r>
      <w:r w:rsidRPr="00421E62">
        <w:rPr>
          <w:rStyle w:val="apple-converted-space"/>
          <w:rFonts w:ascii="Times New Roman" w:hAnsi="Times New Roman" w:cs="Times New Roman"/>
          <w:color w:val="000000"/>
          <w:sz w:val="24"/>
          <w:szCs w:val="24"/>
          <w:shd w:val="clear" w:color="auto" w:fill="FFFFFF"/>
        </w:rPr>
        <w:t xml:space="preserve">terdisciplinar, </w:t>
      </w:r>
      <w:r w:rsidRPr="00421E62">
        <w:rPr>
          <w:rFonts w:ascii="Times New Roman" w:hAnsi="Times New Roman" w:cs="Times New Roman"/>
          <w:sz w:val="24"/>
          <w:szCs w:val="24"/>
        </w:rPr>
        <w:t xml:space="preserve">saberes populares, realidade, conteúdos, objetivos, </w:t>
      </w:r>
      <w:r w:rsidRPr="00421E62">
        <w:rPr>
          <w:rStyle w:val="apple-converted-space"/>
          <w:rFonts w:ascii="Times New Roman" w:hAnsi="Times New Roman" w:cs="Times New Roman"/>
          <w:color w:val="000000"/>
          <w:sz w:val="24"/>
          <w:szCs w:val="24"/>
          <w:shd w:val="clear" w:color="auto" w:fill="FFFFFF"/>
        </w:rPr>
        <w:t xml:space="preserve">conceitos, catalisador, encaminhamento metodológico e grupo das disciplinas. Estas definições se articulam ao processo da prática pedagógica, quando estas definições são utilizadas no trabalho com o </w:t>
      </w:r>
      <w:r w:rsidRPr="00421E62">
        <w:rPr>
          <w:rFonts w:ascii="Times New Roman" w:hAnsi="Times New Roman" w:cs="Times New Roman"/>
          <w:sz w:val="24"/>
          <w:szCs w:val="24"/>
        </w:rPr>
        <w:t>Planejamento a ser executado nas aulas.</w:t>
      </w:r>
    </w:p>
    <w:p w14:paraId="3F1D9951"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Fomos desenvolvendo esta forma de planejar como “</w:t>
      </w:r>
      <w:r w:rsidRPr="00421E62">
        <w:rPr>
          <w:rStyle w:val="apple-converted-space"/>
          <w:rFonts w:ascii="Times New Roman" w:hAnsi="Times New Roman" w:cs="Times New Roman"/>
          <w:b/>
          <w:bCs/>
          <w:color w:val="000000"/>
          <w:sz w:val="24"/>
          <w:szCs w:val="24"/>
          <w:shd w:val="clear" w:color="auto" w:fill="FFFFFF"/>
        </w:rPr>
        <w:t xml:space="preserve">Instrumento Metodológico do </w:t>
      </w:r>
      <w:r w:rsidRPr="00421E62">
        <w:rPr>
          <w:rFonts w:ascii="Times New Roman" w:hAnsi="Times New Roman" w:cs="Times New Roman"/>
          <w:b/>
          <w:bCs/>
          <w:sz w:val="24"/>
          <w:szCs w:val="24"/>
        </w:rPr>
        <w:t xml:space="preserve">Planejamento Coletivo </w:t>
      </w:r>
      <w:r w:rsidRPr="00421E62">
        <w:rPr>
          <w:rStyle w:val="apple-converted-space"/>
          <w:rFonts w:ascii="Times New Roman" w:hAnsi="Times New Roman" w:cs="Times New Roman"/>
          <w:b/>
          <w:bCs/>
          <w:color w:val="000000"/>
          <w:sz w:val="24"/>
          <w:szCs w:val="24"/>
          <w:shd w:val="clear" w:color="auto" w:fill="FFFFFF"/>
        </w:rPr>
        <w:t>Interdisciplinar</w:t>
      </w:r>
      <w:r w:rsidRPr="00421E62">
        <w:rPr>
          <w:rFonts w:ascii="Times New Roman" w:hAnsi="Times New Roman" w:cs="Times New Roman"/>
          <w:sz w:val="24"/>
          <w:szCs w:val="24"/>
        </w:rPr>
        <w:t xml:space="preserve">, que </w:t>
      </w:r>
      <w:r w:rsidRPr="00421E62">
        <w:rPr>
          <w:rStyle w:val="apple-converted-space"/>
          <w:rFonts w:ascii="Times New Roman" w:hAnsi="Times New Roman" w:cs="Times New Roman"/>
          <w:color w:val="000000"/>
          <w:sz w:val="24"/>
          <w:szCs w:val="24"/>
          <w:shd w:val="clear" w:color="auto" w:fill="FFFFFF"/>
        </w:rPr>
        <w:t>passou a compor o processo em curso em Escolas Públicas no/do Campo e que se tornou uma ação, uma prática no trabalho pedagógico</w:t>
      </w:r>
      <w:r w:rsidRPr="00421E62">
        <w:rPr>
          <w:rFonts w:ascii="Times New Roman" w:hAnsi="Times New Roman" w:cs="Times New Roman"/>
          <w:sz w:val="24"/>
          <w:szCs w:val="24"/>
        </w:rPr>
        <w:t xml:space="preserve">, com o acompanhamento de professores do projeto de extensão da universidade. </w:t>
      </w:r>
    </w:p>
    <w:p w14:paraId="6D8F81EE" w14:textId="77777777" w:rsidR="00872C56" w:rsidRPr="00421E62" w:rsidRDefault="00872C56" w:rsidP="00421E62">
      <w:pPr>
        <w:spacing w:after="0" w:line="360" w:lineRule="auto"/>
        <w:jc w:val="both"/>
        <w:rPr>
          <w:rFonts w:ascii="Times New Roman" w:hAnsi="Times New Roman" w:cs="Times New Roman"/>
          <w:b/>
          <w:bCs/>
          <w:sz w:val="24"/>
          <w:szCs w:val="24"/>
        </w:rPr>
      </w:pPr>
    </w:p>
    <w:p w14:paraId="35786892" w14:textId="77777777" w:rsidR="00872C56" w:rsidRPr="00421E62" w:rsidRDefault="00872C56" w:rsidP="00421E62">
      <w:pPr>
        <w:spacing w:after="0" w:line="360" w:lineRule="auto"/>
        <w:jc w:val="both"/>
        <w:rPr>
          <w:rStyle w:val="apple-converted-space"/>
          <w:rFonts w:ascii="Times New Roman" w:hAnsi="Times New Roman" w:cs="Times New Roman"/>
          <w:b/>
          <w:bCs/>
          <w:sz w:val="24"/>
          <w:szCs w:val="24"/>
          <w:shd w:val="clear" w:color="auto" w:fill="FFFFFF"/>
        </w:rPr>
      </w:pPr>
      <w:r w:rsidRPr="00421E62">
        <w:rPr>
          <w:rFonts w:ascii="Times New Roman" w:hAnsi="Times New Roman" w:cs="Times New Roman"/>
          <w:b/>
          <w:bCs/>
          <w:sz w:val="24"/>
          <w:szCs w:val="24"/>
        </w:rPr>
        <w:t xml:space="preserve">2.  Um pouco da história de referências com Planejamento Coletivo </w:t>
      </w:r>
      <w:r w:rsidRPr="00421E62">
        <w:rPr>
          <w:rStyle w:val="apple-converted-space"/>
          <w:rFonts w:ascii="Times New Roman" w:hAnsi="Times New Roman" w:cs="Times New Roman"/>
          <w:b/>
          <w:bCs/>
          <w:sz w:val="24"/>
          <w:szCs w:val="24"/>
          <w:shd w:val="clear" w:color="auto" w:fill="FFFFFF"/>
        </w:rPr>
        <w:t>Interdisciplinar</w:t>
      </w:r>
    </w:p>
    <w:p w14:paraId="3219500F" w14:textId="77777777" w:rsidR="00421E62" w:rsidRDefault="00421E62" w:rsidP="00421E62">
      <w:pPr>
        <w:spacing w:after="0" w:line="360" w:lineRule="auto"/>
        <w:ind w:firstLine="708"/>
        <w:jc w:val="both"/>
        <w:rPr>
          <w:rFonts w:ascii="Times New Roman" w:hAnsi="Times New Roman" w:cs="Times New Roman"/>
          <w:sz w:val="24"/>
          <w:szCs w:val="24"/>
        </w:rPr>
      </w:pPr>
    </w:p>
    <w:p w14:paraId="67506C19" w14:textId="53A312E9"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Podemos iniciar nos perguntando: o que é mesmo Planejar? É possível dar aulas sem planejar? De onde se partiu para produzir esta forma de planejamento, que busca contemplar as Escolas Públicas no/do campo com seus sujeitos, seus conhecimentos e saberes e sua realidade?</w:t>
      </w:r>
    </w:p>
    <w:p w14:paraId="134FEABA" w14:textId="77777777" w:rsidR="00872C56" w:rsidRPr="00421E62" w:rsidRDefault="00872C56" w:rsidP="00421E62">
      <w:pPr>
        <w:spacing w:after="0" w:line="36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8494"/>
      </w:tblGrid>
      <w:tr w:rsidR="00872C56" w:rsidRPr="00421E62" w14:paraId="4F477143" w14:textId="77777777" w:rsidTr="006D6602">
        <w:tc>
          <w:tcPr>
            <w:tcW w:w="8494" w:type="dxa"/>
            <w:shd w:val="clear" w:color="auto" w:fill="auto"/>
          </w:tcPr>
          <w:p w14:paraId="7BECADC5" w14:textId="77777777" w:rsidR="00872C56" w:rsidRPr="00421E62" w:rsidRDefault="00872C56" w:rsidP="00421E62">
            <w:pPr>
              <w:jc w:val="both"/>
              <w:rPr>
                <w:rFonts w:ascii="Times New Roman" w:hAnsi="Times New Roman" w:cs="Times New Roman"/>
                <w:sz w:val="24"/>
                <w:szCs w:val="24"/>
              </w:rPr>
            </w:pPr>
            <w:r w:rsidRPr="00421E62">
              <w:rPr>
                <w:rFonts w:ascii="Times New Roman" w:hAnsi="Times New Roman" w:cs="Times New Roman"/>
                <w:b/>
                <w:bCs/>
                <w:sz w:val="24"/>
                <w:szCs w:val="24"/>
              </w:rPr>
              <w:t>PLANEJAR -</w:t>
            </w:r>
            <w:r w:rsidRPr="00421E62">
              <w:rPr>
                <w:rFonts w:ascii="Times New Roman" w:hAnsi="Times New Roman" w:cs="Times New Roman"/>
                <w:sz w:val="24"/>
                <w:szCs w:val="24"/>
              </w:rPr>
              <w:t xml:space="preserve"> Para FUSARI (1989; 1990) o planejamento do ensino é o processo de pensar, de forma "radical", "rigorosa" e "de conjunto", os problemas da educação escolar, no processo ensino-aprendizagem, por isso, implica uma atitude crítica do professor diante de seu próprio trabalho docente. Exige pensar na atuação concreta do professor no cotidiano do seu trabalho pedagógico, envolvendo todas as suas ações e situações, o tempo todo: a interação entre os professores, entre os educandos, do professor com os estudantes e do processo de ensino com a comunidade.</w:t>
            </w:r>
          </w:p>
          <w:p w14:paraId="41D3545B" w14:textId="77777777" w:rsidR="00872C56" w:rsidRPr="00421E62" w:rsidRDefault="00872C56" w:rsidP="00421E62">
            <w:pPr>
              <w:jc w:val="both"/>
              <w:rPr>
                <w:rFonts w:ascii="Times New Roman" w:hAnsi="Times New Roman" w:cs="Times New Roman"/>
                <w:sz w:val="24"/>
                <w:szCs w:val="24"/>
              </w:rPr>
            </w:pPr>
            <w:r w:rsidRPr="00421E62">
              <w:rPr>
                <w:rFonts w:ascii="Times New Roman" w:hAnsi="Times New Roman" w:cs="Times New Roman"/>
                <w:sz w:val="24"/>
                <w:szCs w:val="24"/>
              </w:rPr>
              <w:t xml:space="preserve">O autor Miguel Henrique Russo nos ajuda a pensar sobre a ação de planejar: planejar é antecipar o futuro no sentido de prever ações a serem desenvolvidas para se conseguir objetivos determinados. As ações ocorrem sempre em determinado contexto cujos parâmetros e contornos podem ser estimados com maior ou menor precisão. (RUSSO, </w:t>
            </w:r>
            <w:r w:rsidRPr="00421E62">
              <w:rPr>
                <w:rFonts w:ascii="Times New Roman" w:hAnsi="Times New Roman" w:cs="Times New Roman"/>
                <w:sz w:val="24"/>
                <w:szCs w:val="24"/>
              </w:rPr>
              <w:lastRenderedPageBreak/>
              <w:t xml:space="preserve">2016). No caso do planejamento escolar, o período inicial de planejamento é só um primeiro momento de organização da ação coletiva, que exigirá novos momentos de reflexão e ajustes (replanejamento). </w:t>
            </w:r>
          </w:p>
          <w:p w14:paraId="6357EF36" w14:textId="77777777" w:rsidR="00872C56" w:rsidRPr="00421E62" w:rsidRDefault="00872C56" w:rsidP="00421E62">
            <w:pPr>
              <w:jc w:val="both"/>
              <w:rPr>
                <w:rFonts w:ascii="Times New Roman" w:hAnsi="Times New Roman" w:cs="Times New Roman"/>
                <w:sz w:val="24"/>
                <w:szCs w:val="24"/>
              </w:rPr>
            </w:pPr>
            <w:r w:rsidRPr="00421E62">
              <w:rPr>
                <w:rFonts w:ascii="Times New Roman" w:hAnsi="Times New Roman" w:cs="Times New Roman"/>
                <w:sz w:val="24"/>
                <w:szCs w:val="24"/>
              </w:rPr>
              <w:t>O planejamento é um processo dinâmico, seu principal produto é imaterial, ou seja, consiste em colocar no horizonte do trabalho docente e nas relações de ensino e estudo, a melhoria das condições individuais e do grupo, para desenvolver um trabalho coletivo que irá integrar ações para alcançar os objetivos que temos no processo pedagógico. (RUSSO, 2016).</w:t>
            </w:r>
          </w:p>
          <w:p w14:paraId="3F80E7BF" w14:textId="77777777" w:rsidR="00872C56" w:rsidRPr="00421E62" w:rsidRDefault="00872C56" w:rsidP="00421E62">
            <w:pPr>
              <w:jc w:val="both"/>
              <w:rPr>
                <w:rFonts w:ascii="Times New Roman" w:hAnsi="Times New Roman" w:cs="Times New Roman"/>
                <w:sz w:val="24"/>
                <w:szCs w:val="24"/>
              </w:rPr>
            </w:pPr>
            <w:r w:rsidRPr="00421E62">
              <w:rPr>
                <w:rFonts w:ascii="Times New Roman" w:hAnsi="Times New Roman" w:cs="Times New Roman"/>
                <w:sz w:val="24"/>
                <w:szCs w:val="24"/>
              </w:rPr>
              <w:t>Ele não se confunde com seu produto sob a forma escrita, este é o Plano, aquilo que entregamos para a documentação ou que é postado para o controle burocrático da gestão. Por isso o planejamento educacional em todas as suas modalidades (curricular, de escola, de ensino, etc.) é um ato político-pedagógico que exige a participação do coletivo dos educadores da escola. (RUSSO, 2016).</w:t>
            </w:r>
          </w:p>
        </w:tc>
      </w:tr>
    </w:tbl>
    <w:p w14:paraId="02D1003E" w14:textId="77777777" w:rsidR="00872C56" w:rsidRPr="00421E62" w:rsidRDefault="00872C56" w:rsidP="00421E62">
      <w:pPr>
        <w:spacing w:after="0" w:line="360" w:lineRule="auto"/>
        <w:rPr>
          <w:rFonts w:ascii="Times New Roman" w:hAnsi="Times New Roman" w:cs="Times New Roman"/>
          <w:sz w:val="24"/>
          <w:szCs w:val="24"/>
        </w:rPr>
      </w:pPr>
    </w:p>
    <w:p w14:paraId="27030964"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Esta forma de planejar, como apresentamos aqui, se produziu ao longo do processo de trabalho com as escolas públicas no/do campo que tomou como base a mudança trazida pela legislação, a partir de 2010, que torna a Educação do Campo uma modalidade de educação.</w:t>
      </w:r>
    </w:p>
    <w:p w14:paraId="3A8C0404" w14:textId="77777777" w:rsidR="00872C56" w:rsidRPr="00421E62" w:rsidRDefault="00872C56" w:rsidP="00421E62">
      <w:pPr>
        <w:spacing w:after="0" w:line="360" w:lineRule="auto"/>
        <w:jc w:val="both"/>
        <w:rPr>
          <w:rFonts w:ascii="Times New Roman" w:hAnsi="Times New Roman" w:cs="Times New Roman"/>
          <w:sz w:val="24"/>
          <w:szCs w:val="24"/>
        </w:rPr>
      </w:pPr>
      <w:r w:rsidRPr="00421E62">
        <w:rPr>
          <w:rFonts w:ascii="Times New Roman" w:hAnsi="Times New Roman" w:cs="Times New Roman"/>
          <w:sz w:val="24"/>
          <w:szCs w:val="24"/>
        </w:rPr>
        <w:t>As inúmeras referências desenvolvidas permitiram produzir instrumentos metodológicos, assim como experiência, para manejar com o planejamento de forma coletiva e interdisciplinar, com base nu</w:t>
      </w:r>
      <w:r w:rsidRPr="00421E62">
        <w:rPr>
          <w:rFonts w:ascii="Times New Roman" w:hAnsi="Times New Roman" w:cs="Times New Roman"/>
          <w:sz w:val="24"/>
          <w:szCs w:val="24"/>
          <w:shd w:val="clear" w:color="auto" w:fill="FFFFFF"/>
        </w:rPr>
        <w:t xml:space="preserve">m olhar a partir das </w:t>
      </w:r>
      <w:r w:rsidRPr="00421E62">
        <w:rPr>
          <w:rFonts w:ascii="Times New Roman" w:hAnsi="Times New Roman" w:cs="Times New Roman"/>
          <w:sz w:val="24"/>
          <w:szCs w:val="24"/>
        </w:rPr>
        <w:t>pedagogias progressistas.</w:t>
      </w:r>
    </w:p>
    <w:p w14:paraId="2882F142" w14:textId="77777777" w:rsidR="00872C56" w:rsidRPr="00421E62" w:rsidRDefault="00872C56" w:rsidP="00421E62">
      <w:pPr>
        <w:spacing w:after="0" w:line="360" w:lineRule="auto"/>
        <w:ind w:firstLine="708"/>
        <w:jc w:val="both"/>
        <w:rPr>
          <w:rFonts w:ascii="Times New Roman" w:hAnsi="Times New Roman" w:cs="Times New Roman"/>
          <w:bCs/>
          <w:sz w:val="24"/>
          <w:szCs w:val="24"/>
        </w:rPr>
      </w:pPr>
      <w:r w:rsidRPr="00421E62">
        <w:rPr>
          <w:rFonts w:ascii="Times New Roman" w:hAnsi="Times New Roman" w:cs="Times New Roman"/>
          <w:sz w:val="24"/>
          <w:szCs w:val="24"/>
        </w:rPr>
        <w:t xml:space="preserve">Conforme foi registrado em Ghedini e Bonamigo (2020), esta forma de planejar foi sendo produzida </w:t>
      </w:r>
      <w:r w:rsidRPr="00421E62">
        <w:rPr>
          <w:rFonts w:ascii="Times New Roman" w:hAnsi="Times New Roman" w:cs="Times New Roman"/>
          <w:bCs/>
          <w:sz w:val="24"/>
          <w:szCs w:val="24"/>
        </w:rPr>
        <w:t xml:space="preserve">pelos professores nas atividades de formação continuada e de planejamento, no período </w:t>
      </w:r>
      <w:r w:rsidRPr="00421E62">
        <w:rPr>
          <w:rFonts w:ascii="Times New Roman" w:hAnsi="Times New Roman" w:cs="Times New Roman"/>
          <w:sz w:val="24"/>
          <w:szCs w:val="24"/>
        </w:rPr>
        <w:t>de 2015 a 2016, quando era tratado como “</w:t>
      </w:r>
      <w:r w:rsidRPr="00421E62">
        <w:rPr>
          <w:rFonts w:ascii="Times New Roman" w:hAnsi="Times New Roman" w:cs="Times New Roman"/>
          <w:bCs/>
          <w:sz w:val="24"/>
          <w:szCs w:val="24"/>
        </w:rPr>
        <w:t>Planejamento Coletivo/Participativo”.</w:t>
      </w:r>
    </w:p>
    <w:p w14:paraId="426E48B8" w14:textId="77777777" w:rsidR="00872C56" w:rsidRPr="00421E62" w:rsidRDefault="00872C56" w:rsidP="00421E62">
      <w:pPr>
        <w:spacing w:after="0" w:line="360" w:lineRule="auto"/>
        <w:jc w:val="both"/>
        <w:rPr>
          <w:rFonts w:ascii="Times New Roman" w:hAnsi="Times New Roman" w:cs="Times New Roman"/>
          <w:bCs/>
          <w:sz w:val="24"/>
          <w:szCs w:val="24"/>
        </w:rPr>
      </w:pPr>
      <w:r w:rsidRPr="00421E62">
        <w:rPr>
          <w:rFonts w:ascii="Times New Roman" w:hAnsi="Times New Roman" w:cs="Times New Roman"/>
          <w:bCs/>
          <w:sz w:val="24"/>
          <w:szCs w:val="24"/>
        </w:rPr>
        <w:t xml:space="preserve">Nos registros, desde 2015, os arquivos mostram os Planos de Trabalho Docente (PTD) de cada professor e, era com eles que realizávamos movimentações para aproximar os conteúdos e conceitos das disciplinas, na perspectiva da </w:t>
      </w:r>
      <w:r w:rsidRPr="00421E62">
        <w:rPr>
          <w:rFonts w:ascii="Times New Roman" w:hAnsi="Times New Roman" w:cs="Times New Roman"/>
          <w:b/>
          <w:sz w:val="24"/>
          <w:szCs w:val="24"/>
        </w:rPr>
        <w:t>interdisciplinaridade</w:t>
      </w:r>
      <w:r w:rsidRPr="00421E62">
        <w:rPr>
          <w:rFonts w:ascii="Times New Roman" w:hAnsi="Times New Roman" w:cs="Times New Roman"/>
          <w:bCs/>
          <w:sz w:val="24"/>
          <w:szCs w:val="24"/>
        </w:rPr>
        <w:t>, como trazem, também, as Diretrizes Curriculares do Estado do Paraná (PARANÁ, 2008). A partir desta compreensão, se organizam “</w:t>
      </w:r>
      <w:r w:rsidRPr="00421E62">
        <w:rPr>
          <w:rFonts w:ascii="Times New Roman" w:hAnsi="Times New Roman" w:cs="Times New Roman"/>
          <w:b/>
          <w:sz w:val="24"/>
          <w:szCs w:val="24"/>
        </w:rPr>
        <w:t>grupos de disciplinas</w:t>
      </w:r>
      <w:r w:rsidRPr="00421E62">
        <w:rPr>
          <w:rFonts w:ascii="Times New Roman" w:hAnsi="Times New Roman" w:cs="Times New Roman"/>
          <w:bCs/>
          <w:sz w:val="24"/>
          <w:szCs w:val="24"/>
        </w:rPr>
        <w:t xml:space="preserve">” para </w:t>
      </w:r>
      <w:r w:rsidRPr="00421E62">
        <w:rPr>
          <w:rFonts w:ascii="Times New Roman" w:hAnsi="Times New Roman" w:cs="Times New Roman"/>
          <w:b/>
          <w:sz w:val="24"/>
          <w:szCs w:val="24"/>
        </w:rPr>
        <w:t>planejar</w:t>
      </w:r>
      <w:r w:rsidRPr="00421E62">
        <w:rPr>
          <w:rFonts w:ascii="Times New Roman" w:hAnsi="Times New Roman" w:cs="Times New Roman"/>
          <w:bCs/>
          <w:sz w:val="24"/>
          <w:szCs w:val="24"/>
        </w:rPr>
        <w:t xml:space="preserve"> </w:t>
      </w:r>
      <w:r w:rsidRPr="00421E62">
        <w:rPr>
          <w:rFonts w:ascii="Times New Roman" w:hAnsi="Times New Roman" w:cs="Times New Roman"/>
          <w:b/>
          <w:sz w:val="24"/>
          <w:szCs w:val="24"/>
        </w:rPr>
        <w:t>coletivamente</w:t>
      </w:r>
      <w:r w:rsidRPr="00421E62">
        <w:rPr>
          <w:rFonts w:ascii="Times New Roman" w:hAnsi="Times New Roman" w:cs="Times New Roman"/>
          <w:bCs/>
          <w:sz w:val="24"/>
          <w:szCs w:val="24"/>
        </w:rPr>
        <w:t xml:space="preserve">. </w:t>
      </w:r>
    </w:p>
    <w:p w14:paraId="1BE88939" w14:textId="10211A02" w:rsidR="00872C56" w:rsidRPr="00421E62" w:rsidRDefault="00872C56" w:rsidP="00421E62">
      <w:pPr>
        <w:spacing w:after="0" w:line="360" w:lineRule="auto"/>
        <w:ind w:firstLine="708"/>
        <w:jc w:val="both"/>
        <w:rPr>
          <w:rFonts w:ascii="Times New Roman" w:hAnsi="Times New Roman" w:cs="Times New Roman"/>
          <w:bCs/>
          <w:sz w:val="24"/>
          <w:szCs w:val="24"/>
        </w:rPr>
      </w:pPr>
      <w:r w:rsidRPr="00421E62">
        <w:rPr>
          <w:rFonts w:ascii="Times New Roman" w:hAnsi="Times New Roman" w:cs="Times New Roman"/>
          <w:bCs/>
          <w:sz w:val="24"/>
          <w:szCs w:val="24"/>
        </w:rPr>
        <w:t xml:space="preserve">O grupo de disciplinas reunia os PTDs de cada professor, num plano coletivo de cada grupo de disciplinas, que chamávamos de Planos de Trabalho Coletivo (PTCs). Nesse sentido, os grupos de disciplinas remetiam ao coletivo: um coletivo menor de professores que pensam no estudo e no ensino de um trimestre de aulas e planejam ações e atividades coletivamente. </w:t>
      </w:r>
    </w:p>
    <w:p w14:paraId="42E50308" w14:textId="77777777" w:rsidR="00872C56" w:rsidRPr="00421E62" w:rsidRDefault="00872C56" w:rsidP="00421E62">
      <w:pPr>
        <w:spacing w:after="0" w:line="360" w:lineRule="auto"/>
        <w:jc w:val="both"/>
        <w:rPr>
          <w:rFonts w:ascii="Times New Roman" w:hAnsi="Times New Roman" w:cs="Times New Roman"/>
          <w:sz w:val="24"/>
          <w:szCs w:val="24"/>
        </w:rPr>
      </w:pPr>
      <w:r w:rsidRPr="00421E62">
        <w:rPr>
          <w:rFonts w:ascii="Times New Roman" w:hAnsi="Times New Roman" w:cs="Times New Roman"/>
          <w:bCs/>
          <w:sz w:val="24"/>
          <w:szCs w:val="24"/>
        </w:rPr>
        <w:t>A</w:t>
      </w:r>
      <w:r w:rsidRPr="00421E62">
        <w:rPr>
          <w:rFonts w:ascii="Times New Roman" w:hAnsi="Times New Roman" w:cs="Times New Roman"/>
          <w:sz w:val="24"/>
          <w:szCs w:val="24"/>
        </w:rPr>
        <w:t xml:space="preserve"> partir disso, fomos desenvolvendo a compreensão de </w:t>
      </w:r>
      <w:r w:rsidRPr="00421E62">
        <w:rPr>
          <w:rFonts w:ascii="Times New Roman" w:hAnsi="Times New Roman" w:cs="Times New Roman"/>
          <w:b/>
          <w:bCs/>
          <w:sz w:val="24"/>
          <w:szCs w:val="24"/>
        </w:rPr>
        <w:t>coletivo</w:t>
      </w:r>
      <w:r w:rsidRPr="00421E62">
        <w:rPr>
          <w:rFonts w:ascii="Times New Roman" w:hAnsi="Times New Roman" w:cs="Times New Roman"/>
          <w:sz w:val="24"/>
          <w:szCs w:val="24"/>
        </w:rPr>
        <w:t xml:space="preserve"> na perspectiva das pedagogias progressistas, assim como, dos processos de Planejamento Participativo.</w:t>
      </w:r>
    </w:p>
    <w:p w14:paraId="5D81EBFE" w14:textId="77777777" w:rsidR="00872C56" w:rsidRPr="00421E62" w:rsidRDefault="00872C56" w:rsidP="00421E62">
      <w:pPr>
        <w:spacing w:after="0" w:line="360" w:lineRule="auto"/>
        <w:ind w:firstLine="708"/>
        <w:jc w:val="both"/>
        <w:rPr>
          <w:rFonts w:ascii="Times New Roman" w:hAnsi="Times New Roman" w:cs="Times New Roman"/>
          <w:bCs/>
          <w:sz w:val="24"/>
          <w:szCs w:val="24"/>
        </w:rPr>
      </w:pPr>
      <w:r w:rsidRPr="00421E62">
        <w:rPr>
          <w:rFonts w:ascii="Times New Roman" w:hAnsi="Times New Roman" w:cs="Times New Roman"/>
          <w:bCs/>
          <w:sz w:val="24"/>
          <w:szCs w:val="24"/>
        </w:rPr>
        <w:t xml:space="preserve">Um aspecto importante da Sistematização deste trabalho de Planejamento, de 2015 a 2017, é que se chegou à conclusão de que a forma como se estava trabalhando era </w:t>
      </w:r>
      <w:r w:rsidRPr="00421E62">
        <w:rPr>
          <w:rFonts w:ascii="Times New Roman" w:hAnsi="Times New Roman" w:cs="Times New Roman"/>
          <w:b/>
          <w:sz w:val="24"/>
          <w:szCs w:val="24"/>
        </w:rPr>
        <w:t>interdisciplinar</w:t>
      </w:r>
      <w:r w:rsidRPr="00421E62">
        <w:rPr>
          <w:rFonts w:ascii="Times New Roman" w:hAnsi="Times New Roman" w:cs="Times New Roman"/>
          <w:bCs/>
          <w:sz w:val="24"/>
          <w:szCs w:val="24"/>
        </w:rPr>
        <w:t xml:space="preserve"> e que, a palavra “participativo”, não dava conta do processo desenvolvido. </w:t>
      </w:r>
      <w:r w:rsidRPr="00421E62">
        <w:rPr>
          <w:rFonts w:ascii="Times New Roman" w:hAnsi="Times New Roman" w:cs="Times New Roman"/>
          <w:bCs/>
          <w:sz w:val="24"/>
          <w:szCs w:val="24"/>
        </w:rPr>
        <w:lastRenderedPageBreak/>
        <w:t xml:space="preserve">Passamos, então a utilizar a expressão </w:t>
      </w:r>
      <w:r w:rsidRPr="00421E62">
        <w:rPr>
          <w:rFonts w:ascii="Times New Roman" w:hAnsi="Times New Roman" w:cs="Times New Roman"/>
          <w:b/>
          <w:sz w:val="24"/>
          <w:szCs w:val="24"/>
        </w:rPr>
        <w:t xml:space="preserve">“Planejamento Coletivo Interdisciplinar” </w:t>
      </w:r>
      <w:r w:rsidRPr="00421E62">
        <w:rPr>
          <w:rFonts w:ascii="Times New Roman" w:hAnsi="Times New Roman" w:cs="Times New Roman"/>
          <w:bCs/>
          <w:sz w:val="24"/>
          <w:szCs w:val="24"/>
        </w:rPr>
        <w:t xml:space="preserve">e não mais “Planejamento Coletivo/Participativo”. </w:t>
      </w:r>
    </w:p>
    <w:p w14:paraId="39B22255" w14:textId="7D9E61AA" w:rsidR="00872C56"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Este termo </w:t>
      </w:r>
      <w:r w:rsidRPr="00421E62">
        <w:rPr>
          <w:rFonts w:ascii="Times New Roman" w:hAnsi="Times New Roman" w:cs="Times New Roman"/>
          <w:b/>
          <w:bCs/>
          <w:sz w:val="24"/>
          <w:szCs w:val="24"/>
        </w:rPr>
        <w:t xml:space="preserve">Planejamento Coletivo </w:t>
      </w:r>
      <w:r w:rsidRPr="00421E62">
        <w:rPr>
          <w:rStyle w:val="apple-converted-space"/>
          <w:rFonts w:ascii="Times New Roman" w:hAnsi="Times New Roman" w:cs="Times New Roman"/>
          <w:b/>
          <w:bCs/>
          <w:sz w:val="24"/>
          <w:szCs w:val="24"/>
          <w:shd w:val="clear" w:color="auto" w:fill="FFFFFF"/>
        </w:rPr>
        <w:t>Interdisciplinar</w:t>
      </w:r>
      <w:r w:rsidRPr="00421E62">
        <w:rPr>
          <w:rFonts w:ascii="Times New Roman" w:hAnsi="Times New Roman" w:cs="Times New Roman"/>
          <w:sz w:val="24"/>
          <w:szCs w:val="24"/>
        </w:rPr>
        <w:t xml:space="preserve"> era utilizado também no trabalho que se desenvolveu no Colégio Estadual do Campo Victor Coelho, no município de Pitanga (PR), com o acompanhamento do grupo de Pesquisa MovCampo, da UNICENTRO. </w:t>
      </w:r>
    </w:p>
    <w:p w14:paraId="5B733847" w14:textId="77777777" w:rsidR="00421E62" w:rsidRPr="00421E62" w:rsidRDefault="00421E62" w:rsidP="00421E62">
      <w:pPr>
        <w:spacing w:after="0" w:line="360" w:lineRule="auto"/>
        <w:ind w:firstLine="708"/>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8494"/>
      </w:tblGrid>
      <w:tr w:rsidR="00872C56" w:rsidRPr="00421E62" w14:paraId="0490CE0B" w14:textId="77777777" w:rsidTr="006D6602">
        <w:tc>
          <w:tcPr>
            <w:tcW w:w="8494" w:type="dxa"/>
          </w:tcPr>
          <w:p w14:paraId="01DBE5B5" w14:textId="77777777" w:rsidR="00872C56" w:rsidRPr="00421E62" w:rsidRDefault="00872C56" w:rsidP="00421E62">
            <w:pPr>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b/>
                <w:bCs/>
                <w:sz w:val="24"/>
                <w:szCs w:val="24"/>
                <w:lang w:eastAsia="pt-BR"/>
              </w:rPr>
              <w:t>INTERDISCIPLINARIDADE –</w:t>
            </w:r>
            <w:r w:rsidRPr="00421E62">
              <w:rPr>
                <w:rFonts w:ascii="Times New Roman" w:eastAsia="Times New Roman" w:hAnsi="Times New Roman" w:cs="Times New Roman"/>
                <w:sz w:val="24"/>
                <w:szCs w:val="24"/>
                <w:lang w:eastAsia="pt-BR"/>
              </w:rPr>
              <w:t xml:space="preserve"> “No ensino dos conteúdos escolares, as relações interdisciplinares evidenciam, por um lado, as limitações e as insuficiências das disciplinas em suas abordagens isoladas e individuais e, por outro, as especificidades próprias de cada disciplina para a compreensão de um objeto qualquer. Desse modo, explicita-se que as disciplinas escolares não são herméticas, fechadas em si, mas, a partir de suas especialidades, chamam umas às outras e, em conjunto, ampliam a abordagem dos conteúdos de modo que se busque, cada vez mais, a totalidade, numa prática pedagógica que leve em conta as dimensões científica, filosófica e artística do conhecimento.</w:t>
            </w:r>
          </w:p>
          <w:p w14:paraId="6C080786" w14:textId="77777777" w:rsidR="00872C56" w:rsidRPr="00421E62" w:rsidRDefault="00872C56" w:rsidP="00421E62">
            <w:pPr>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As Diretrizes Curriculares Estaduais (PARANÁ, 2008) [...] compreendem que disciplinas escolares são como campos do conhecimento, identificam-se pelos respectivos conteúdos estruturantes e por seus quadros teóricos conceituais. Considerando esse constructo teórico, as disciplinas são o pressuposto para a interdisciplinaridade. A partir das disciplinas, as relações interdisciplinares se estabelecem quando:</w:t>
            </w:r>
          </w:p>
          <w:p w14:paraId="0B15976C" w14:textId="77777777" w:rsidR="00872C56" w:rsidRPr="00421E62" w:rsidRDefault="00872C56" w:rsidP="00421E62">
            <w:pPr>
              <w:ind w:firstLine="709"/>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 conceitos, teorias ou práticas de uma disciplina são chamados à discussão</w:t>
            </w:r>
          </w:p>
          <w:p w14:paraId="565EB877" w14:textId="77777777" w:rsidR="00872C56" w:rsidRPr="00421E62" w:rsidRDefault="00872C56" w:rsidP="00421E62">
            <w:pPr>
              <w:ind w:firstLine="709"/>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e auxiliam a compreensão de um recorte de conteúdo qualquer de outra</w:t>
            </w:r>
          </w:p>
          <w:p w14:paraId="0AD789D8" w14:textId="77777777" w:rsidR="00872C56" w:rsidRPr="00421E62" w:rsidRDefault="00872C56" w:rsidP="00421E62">
            <w:pPr>
              <w:ind w:firstLine="709"/>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disciplina;</w:t>
            </w:r>
          </w:p>
          <w:p w14:paraId="09CFEA6E" w14:textId="77777777" w:rsidR="00872C56" w:rsidRPr="00421E62" w:rsidRDefault="00872C56" w:rsidP="00421E62">
            <w:pPr>
              <w:ind w:firstLine="709"/>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 ao tratar do objeto de estudo de uma disciplina, buscam-se nos quadros</w:t>
            </w:r>
          </w:p>
          <w:p w14:paraId="086131F7" w14:textId="77777777" w:rsidR="00872C56" w:rsidRPr="00421E62" w:rsidRDefault="00872C56" w:rsidP="00421E62">
            <w:pPr>
              <w:ind w:firstLine="709"/>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conceituais de outras disciplinas referenciais teóricos que possibilitem uma</w:t>
            </w:r>
          </w:p>
          <w:p w14:paraId="13C68675" w14:textId="77777777" w:rsidR="00872C56" w:rsidRPr="00421E62" w:rsidRDefault="00872C56" w:rsidP="00421E62">
            <w:pPr>
              <w:ind w:firstLine="709"/>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abordagem mais abrangente desse objeto.</w:t>
            </w:r>
          </w:p>
          <w:p w14:paraId="4220F30C" w14:textId="77777777" w:rsidR="00872C56" w:rsidRPr="00421E62" w:rsidRDefault="00872C56" w:rsidP="00421E62">
            <w:pPr>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Desta perspectiva, estabelecer relações interdisciplinares não é uma tarefa que se reduz a uma readequação metodológica curricular, como foi entendido, no passado, pela pedagogia dos projetos. A interdisciplinaridade é uma questão epistemológica e está na abordagem teórica e conceitual dada ao conteúdo em estudo, concretizando-se na articulação das disciplinas cujos conceitos, teorias e práticas enriquecem a compreensão desse conteúdo.</w:t>
            </w:r>
          </w:p>
          <w:p w14:paraId="0518E436" w14:textId="77777777" w:rsidR="00872C56" w:rsidRPr="00421E62" w:rsidRDefault="00872C56" w:rsidP="00421E62">
            <w:pPr>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A interdisciplinaridade está relacionada ao conceito de contextualização sócio-histórica como princípio integrador do currículo. [...] elas reforçam essas disciplinas ao se fundamentarem em aproximações conceituais coerentes e nos contextos sócio-históricos, possibilitando as condições de existência e constituição dos objetos dos conhecimentos disciplinares.</w:t>
            </w:r>
          </w:p>
          <w:p w14:paraId="26F79EB8" w14:textId="77777777" w:rsidR="00872C56" w:rsidRPr="00421E62" w:rsidRDefault="00872C56" w:rsidP="00421E62">
            <w:pPr>
              <w:jc w:val="both"/>
              <w:rPr>
                <w:rFonts w:ascii="Times New Roman" w:eastAsia="Times New Roman" w:hAnsi="Times New Roman" w:cs="Times New Roman"/>
                <w:sz w:val="24"/>
                <w:szCs w:val="24"/>
                <w:lang w:eastAsia="pt-BR"/>
              </w:rPr>
            </w:pPr>
            <w:r w:rsidRPr="00421E62">
              <w:rPr>
                <w:rFonts w:ascii="Times New Roman" w:eastAsia="Times New Roman" w:hAnsi="Times New Roman" w:cs="Times New Roman"/>
                <w:sz w:val="24"/>
                <w:szCs w:val="24"/>
                <w:lang w:eastAsia="pt-BR"/>
              </w:rPr>
              <w:t>Essa argumentação chama a atenção para a importância da práxis no processo pedagógico, o que contribui para que o conhecimento ganhe significado para o aluno, de forma que aquilo que lhe parece sem sentido seja problematizado e apreendido. [...] É preciso, porém, que o professor tenha cuidado para não empobrecer a construção do conhecimento em nome de uma prática de contextualização. Reduzir a abordagem pedagógica aos limites da vivência do aluno compromete o desenvolvimento de sua capacidade crítica de compreensão da abrangência dos fatos e fenômenos. (PARANÁ, 2008, p. 27-28).</w:t>
            </w:r>
          </w:p>
        </w:tc>
      </w:tr>
    </w:tbl>
    <w:p w14:paraId="423D1D44" w14:textId="77777777" w:rsidR="00872C56" w:rsidRPr="00421E62" w:rsidRDefault="00872C56" w:rsidP="00421E62">
      <w:pPr>
        <w:spacing w:after="0" w:line="360" w:lineRule="auto"/>
        <w:jc w:val="both"/>
        <w:rPr>
          <w:rFonts w:ascii="Times New Roman" w:hAnsi="Times New Roman" w:cs="Times New Roman"/>
          <w:sz w:val="24"/>
          <w:szCs w:val="24"/>
        </w:rPr>
      </w:pPr>
    </w:p>
    <w:p w14:paraId="3D98860E"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lastRenderedPageBreak/>
        <w:t xml:space="preserve">Compreendemos que a </w:t>
      </w:r>
      <w:r w:rsidRPr="00421E62">
        <w:rPr>
          <w:rFonts w:ascii="Times New Roman" w:hAnsi="Times New Roman" w:cs="Times New Roman"/>
          <w:b/>
          <w:bCs/>
          <w:sz w:val="24"/>
          <w:szCs w:val="24"/>
        </w:rPr>
        <w:t xml:space="preserve">interdisciplinaridade </w:t>
      </w:r>
      <w:r w:rsidRPr="00421E62">
        <w:rPr>
          <w:rFonts w:ascii="Times New Roman" w:hAnsi="Times New Roman" w:cs="Times New Roman"/>
          <w:sz w:val="24"/>
          <w:szCs w:val="24"/>
        </w:rPr>
        <w:t xml:space="preserve">nesta forma de realizar o </w:t>
      </w:r>
      <w:r w:rsidRPr="00421E62">
        <w:rPr>
          <w:rFonts w:ascii="Times New Roman" w:hAnsi="Times New Roman" w:cs="Times New Roman"/>
          <w:b/>
          <w:bCs/>
          <w:sz w:val="24"/>
          <w:szCs w:val="24"/>
        </w:rPr>
        <w:t xml:space="preserve">Planejamento Coletivo </w:t>
      </w:r>
      <w:r w:rsidRPr="00421E62">
        <w:rPr>
          <w:rStyle w:val="apple-converted-space"/>
          <w:rFonts w:ascii="Times New Roman" w:hAnsi="Times New Roman" w:cs="Times New Roman"/>
          <w:b/>
          <w:bCs/>
          <w:sz w:val="24"/>
          <w:szCs w:val="24"/>
          <w:shd w:val="clear" w:color="auto" w:fill="FFFFFF"/>
        </w:rPr>
        <w:t>Interdisciplinar</w:t>
      </w:r>
      <w:r w:rsidRPr="00421E62">
        <w:rPr>
          <w:rFonts w:ascii="Times New Roman" w:hAnsi="Times New Roman" w:cs="Times New Roman"/>
          <w:sz w:val="24"/>
          <w:szCs w:val="24"/>
        </w:rPr>
        <w:t xml:space="preserve"> se dá de duas maneiras: </w:t>
      </w:r>
    </w:p>
    <w:p w14:paraId="69D9CDEA" w14:textId="77777777" w:rsidR="00421E62" w:rsidRDefault="00421E62" w:rsidP="00421E62">
      <w:pPr>
        <w:spacing w:after="0" w:line="360" w:lineRule="auto"/>
        <w:jc w:val="both"/>
        <w:rPr>
          <w:rFonts w:ascii="Times New Roman" w:hAnsi="Times New Roman" w:cs="Times New Roman"/>
          <w:sz w:val="24"/>
          <w:szCs w:val="24"/>
        </w:rPr>
      </w:pPr>
    </w:p>
    <w:p w14:paraId="1F5BA473" w14:textId="69FB5431" w:rsidR="00872C56" w:rsidRPr="00421E62" w:rsidRDefault="00872C56" w:rsidP="00421E62">
      <w:pPr>
        <w:spacing w:after="0" w:line="360" w:lineRule="auto"/>
        <w:jc w:val="both"/>
        <w:rPr>
          <w:rFonts w:ascii="Times New Roman" w:eastAsia="Times New Roman" w:hAnsi="Times New Roman" w:cs="Times New Roman"/>
          <w:sz w:val="24"/>
          <w:szCs w:val="24"/>
          <w:lang w:eastAsia="pt-BR"/>
        </w:rPr>
      </w:pPr>
      <w:r w:rsidRPr="00421E62">
        <w:rPr>
          <w:rFonts w:ascii="Times New Roman" w:hAnsi="Times New Roman" w:cs="Times New Roman"/>
          <w:sz w:val="24"/>
          <w:szCs w:val="24"/>
        </w:rPr>
        <w:t xml:space="preserve">- na forma como os </w:t>
      </w:r>
      <w:r w:rsidRPr="00421E62">
        <w:rPr>
          <w:rFonts w:ascii="Times New Roman" w:hAnsi="Times New Roman" w:cs="Times New Roman"/>
          <w:b/>
          <w:bCs/>
          <w:sz w:val="24"/>
          <w:szCs w:val="24"/>
        </w:rPr>
        <w:t>conteúdos e conceitos</w:t>
      </w:r>
      <w:r w:rsidRPr="00421E62">
        <w:rPr>
          <w:rFonts w:ascii="Times New Roman" w:hAnsi="Times New Roman" w:cs="Times New Roman"/>
          <w:sz w:val="24"/>
          <w:szCs w:val="24"/>
        </w:rPr>
        <w:t xml:space="preserve"> de uma disciplina se aproximam de outras disciplinas, e “</w:t>
      </w:r>
      <w:r w:rsidRPr="00421E62">
        <w:rPr>
          <w:rFonts w:ascii="Times New Roman" w:eastAsia="Times New Roman" w:hAnsi="Times New Roman" w:cs="Times New Roman"/>
          <w:sz w:val="24"/>
          <w:szCs w:val="24"/>
          <w:lang w:eastAsia="pt-BR"/>
        </w:rPr>
        <w:t xml:space="preserve">chamam umas às outras” para que seus conceitos se ampliem se aprofundem e dialoguem, no grupo das disciplinas; </w:t>
      </w:r>
    </w:p>
    <w:p w14:paraId="19C08FB2" w14:textId="77777777" w:rsidR="00872C56" w:rsidRPr="00421E62" w:rsidRDefault="00872C56" w:rsidP="00421E62">
      <w:pPr>
        <w:spacing w:after="0" w:line="360" w:lineRule="auto"/>
        <w:jc w:val="both"/>
        <w:rPr>
          <w:rFonts w:ascii="Times New Roman" w:hAnsi="Times New Roman" w:cs="Times New Roman"/>
          <w:b/>
          <w:bCs/>
          <w:sz w:val="24"/>
          <w:szCs w:val="24"/>
        </w:rPr>
      </w:pPr>
      <w:r w:rsidRPr="00421E62">
        <w:rPr>
          <w:rFonts w:ascii="Times New Roman" w:eastAsia="Times New Roman" w:hAnsi="Times New Roman" w:cs="Times New Roman"/>
          <w:sz w:val="24"/>
          <w:szCs w:val="24"/>
          <w:lang w:eastAsia="pt-BR"/>
        </w:rPr>
        <w:t xml:space="preserve">- </w:t>
      </w:r>
      <w:r w:rsidRPr="00421E62">
        <w:rPr>
          <w:rFonts w:ascii="Times New Roman" w:hAnsi="Times New Roman" w:cs="Times New Roman"/>
          <w:sz w:val="24"/>
          <w:szCs w:val="24"/>
        </w:rPr>
        <w:t xml:space="preserve">pela forma como os saberes populares e a realidade estão dados nesta forma de planejar, por meio do </w:t>
      </w:r>
      <w:r w:rsidRPr="00421E62">
        <w:rPr>
          <w:rFonts w:ascii="Times New Roman" w:hAnsi="Times New Roman" w:cs="Times New Roman"/>
          <w:b/>
          <w:bCs/>
          <w:sz w:val="24"/>
          <w:szCs w:val="24"/>
        </w:rPr>
        <w:t xml:space="preserve">Dossiê do Inventário da Realidade. </w:t>
      </w:r>
    </w:p>
    <w:p w14:paraId="77584336" w14:textId="77777777" w:rsidR="00421E62" w:rsidRDefault="00421E62" w:rsidP="00421E62">
      <w:pPr>
        <w:spacing w:after="0" w:line="360" w:lineRule="auto"/>
        <w:ind w:firstLine="708"/>
        <w:jc w:val="both"/>
        <w:rPr>
          <w:rFonts w:ascii="Times New Roman" w:hAnsi="Times New Roman" w:cs="Times New Roman"/>
          <w:sz w:val="24"/>
          <w:szCs w:val="24"/>
        </w:rPr>
      </w:pPr>
    </w:p>
    <w:p w14:paraId="0B5550D2" w14:textId="63BD7C59"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Deste modo, no grupo das disciplinas onde os</w:t>
      </w:r>
      <w:r w:rsidRPr="00421E62">
        <w:rPr>
          <w:rFonts w:ascii="Times New Roman" w:hAnsi="Times New Roman" w:cs="Times New Roman"/>
          <w:b/>
          <w:bCs/>
          <w:sz w:val="24"/>
          <w:szCs w:val="24"/>
        </w:rPr>
        <w:t xml:space="preserve"> conteúdos e conceitos</w:t>
      </w:r>
      <w:r w:rsidRPr="00421E62">
        <w:rPr>
          <w:rFonts w:ascii="Times New Roman" w:hAnsi="Times New Roman" w:cs="Times New Roman"/>
          <w:sz w:val="24"/>
          <w:szCs w:val="24"/>
        </w:rPr>
        <w:t xml:space="preserve"> se aproximaram, com os dados, informações e saberes do Dossiê se encontram com o real, a história, a cultura, o trabalho, a vida mesma dos estudantes e de seu lugar, fazendo, assim, sentido ao que está sendo ensinado. </w:t>
      </w:r>
    </w:p>
    <w:p w14:paraId="1B899588" w14:textId="54A0F34D" w:rsidR="00872C56" w:rsidRDefault="00872C56" w:rsidP="00421E62">
      <w:pPr>
        <w:spacing w:after="0" w:line="360" w:lineRule="auto"/>
        <w:jc w:val="both"/>
        <w:rPr>
          <w:rFonts w:ascii="Times New Roman" w:hAnsi="Times New Roman" w:cs="Times New Roman"/>
          <w:bCs/>
          <w:sz w:val="24"/>
          <w:szCs w:val="24"/>
        </w:rPr>
      </w:pPr>
      <w:r w:rsidRPr="00421E62">
        <w:rPr>
          <w:rFonts w:ascii="Times New Roman" w:hAnsi="Times New Roman" w:cs="Times New Roman"/>
          <w:bCs/>
          <w:sz w:val="24"/>
          <w:szCs w:val="24"/>
        </w:rPr>
        <w:t xml:space="preserve">Cabe destacar que, desde os primeiros planejamentos, no ano de 2015, trabalhamos com esta forma de tratar o conhecimento: </w:t>
      </w:r>
      <w:r w:rsidRPr="00421E62">
        <w:rPr>
          <w:rFonts w:ascii="Times New Roman" w:hAnsi="Times New Roman" w:cs="Times New Roman"/>
          <w:b/>
          <w:sz w:val="24"/>
          <w:szCs w:val="24"/>
        </w:rPr>
        <w:t>conteúdos e conceitos</w:t>
      </w:r>
      <w:r w:rsidRPr="00421E62">
        <w:rPr>
          <w:rFonts w:ascii="Times New Roman" w:hAnsi="Times New Roman" w:cs="Times New Roman"/>
          <w:bCs/>
          <w:sz w:val="24"/>
          <w:szCs w:val="24"/>
        </w:rPr>
        <w:t>, tendo como apoio os</w:t>
      </w:r>
      <w:r w:rsidRPr="00421E62">
        <w:rPr>
          <w:rFonts w:ascii="Times New Roman" w:hAnsi="Times New Roman" w:cs="Times New Roman"/>
          <w:b/>
          <w:sz w:val="24"/>
          <w:szCs w:val="24"/>
        </w:rPr>
        <w:t xml:space="preserve"> </w:t>
      </w:r>
      <w:r w:rsidRPr="00421E62">
        <w:rPr>
          <w:rFonts w:ascii="Times New Roman" w:hAnsi="Times New Roman" w:cs="Times New Roman"/>
          <w:bCs/>
          <w:sz w:val="24"/>
          <w:szCs w:val="24"/>
        </w:rPr>
        <w:t>estudos da escola de Vygotsky, mais especificamente, com Sforni e Galuch (2006) e Sforni (2015).</w:t>
      </w:r>
    </w:p>
    <w:p w14:paraId="6D372924" w14:textId="77777777" w:rsidR="00421E62" w:rsidRPr="00421E62" w:rsidRDefault="00421E62" w:rsidP="00421E62">
      <w:pPr>
        <w:spacing w:after="0" w:line="360" w:lineRule="auto"/>
        <w:jc w:val="both"/>
        <w:rPr>
          <w:rFonts w:ascii="Times New Roman" w:hAnsi="Times New Roman" w:cs="Times New Roman"/>
          <w:bCs/>
          <w:sz w:val="24"/>
          <w:szCs w:val="24"/>
        </w:rPr>
      </w:pPr>
    </w:p>
    <w:tbl>
      <w:tblPr>
        <w:tblStyle w:val="Tabelacomgrade"/>
        <w:tblW w:w="0" w:type="auto"/>
        <w:tblLook w:val="04A0" w:firstRow="1" w:lastRow="0" w:firstColumn="1" w:lastColumn="0" w:noHBand="0" w:noVBand="1"/>
      </w:tblPr>
      <w:tblGrid>
        <w:gridCol w:w="8494"/>
      </w:tblGrid>
      <w:tr w:rsidR="00872C56" w:rsidRPr="00421E62" w14:paraId="14E621FA" w14:textId="77777777" w:rsidTr="006D6602">
        <w:tc>
          <w:tcPr>
            <w:tcW w:w="8494" w:type="dxa"/>
            <w:shd w:val="clear" w:color="auto" w:fill="auto"/>
          </w:tcPr>
          <w:p w14:paraId="083A4505" w14:textId="19CE6780" w:rsidR="00872C56" w:rsidRPr="00421E62" w:rsidRDefault="00872C56" w:rsidP="00421E62">
            <w:pPr>
              <w:jc w:val="both"/>
              <w:rPr>
                <w:rFonts w:ascii="Times New Roman" w:eastAsia="Times New Roman" w:hAnsi="Times New Roman" w:cs="Times New Roman"/>
                <w:bCs/>
                <w:kern w:val="24"/>
                <w:sz w:val="24"/>
                <w:szCs w:val="24"/>
                <w:lang w:eastAsia="pt-BR"/>
              </w:rPr>
            </w:pPr>
            <w:r w:rsidRPr="00421E62">
              <w:rPr>
                <w:rFonts w:ascii="Times New Roman" w:hAnsi="Times New Roman" w:cs="Times New Roman"/>
                <w:b/>
                <w:bCs/>
                <w:sz w:val="24"/>
                <w:szCs w:val="24"/>
              </w:rPr>
              <w:t>CONCEITO</w:t>
            </w:r>
            <w:r w:rsidRPr="00421E62">
              <w:rPr>
                <w:rFonts w:ascii="Times New Roman" w:hAnsi="Times New Roman" w:cs="Times New Roman"/>
                <w:sz w:val="24"/>
                <w:szCs w:val="24"/>
              </w:rPr>
              <w:t xml:space="preserve"> - Compreendemos e tratamos o conceito como uma “ferramenta do pensamento”, tal como aborda Nereide Saviani em seus estudos (SAVIANI, 1994</w:t>
            </w:r>
            <w:proofErr w:type="gramStart"/>
            <w:r w:rsidRPr="00421E62">
              <w:rPr>
                <w:rFonts w:ascii="Times New Roman" w:hAnsi="Times New Roman" w:cs="Times New Roman"/>
                <w:sz w:val="24"/>
                <w:szCs w:val="24"/>
              </w:rPr>
              <w:t xml:space="preserve">),  </w:t>
            </w:r>
            <w:r w:rsidRPr="00421E62">
              <w:rPr>
                <w:rFonts w:ascii="Times New Roman" w:eastAsia="Times New Roman" w:hAnsi="Times New Roman" w:cs="Times New Roman"/>
                <w:bCs/>
                <w:sz w:val="24"/>
                <w:szCs w:val="24"/>
                <w:lang w:eastAsia="pt-BR"/>
              </w:rPr>
              <w:t>conceito</w:t>
            </w:r>
            <w:proofErr w:type="gramEnd"/>
            <w:r w:rsidRPr="00421E62">
              <w:rPr>
                <w:rFonts w:ascii="Times New Roman" w:eastAsia="Times New Roman" w:hAnsi="Times New Roman" w:cs="Times New Roman"/>
                <w:bCs/>
                <w:sz w:val="24"/>
                <w:szCs w:val="24"/>
                <w:lang w:eastAsia="pt-BR"/>
              </w:rPr>
              <w:t xml:space="preserve"> seria uma</w:t>
            </w:r>
            <w:r w:rsidRPr="00421E62">
              <w:rPr>
                <w:rFonts w:ascii="Times New Roman" w:eastAsia="Times New Roman" w:hAnsi="Times New Roman" w:cs="Times New Roman"/>
                <w:bCs/>
                <w:kern w:val="24"/>
                <w:sz w:val="24"/>
                <w:szCs w:val="24"/>
                <w:lang w:eastAsia="pt-BR"/>
              </w:rPr>
              <w:t xml:space="preserve"> definição </w:t>
            </w:r>
            <w:r w:rsidRPr="00421E62">
              <w:rPr>
                <w:rFonts w:ascii="Times New Roman" w:eastAsia="Times New Roman" w:hAnsi="Times New Roman" w:cs="Times New Roman"/>
                <w:bCs/>
                <w:sz w:val="24"/>
                <w:szCs w:val="24"/>
                <w:lang w:eastAsia="pt-BR"/>
              </w:rPr>
              <w:t xml:space="preserve">clara e precisa </w:t>
            </w:r>
            <w:r w:rsidRPr="00421E62">
              <w:rPr>
                <w:rFonts w:ascii="Times New Roman" w:eastAsia="Times New Roman" w:hAnsi="Times New Roman" w:cs="Times New Roman"/>
                <w:bCs/>
                <w:kern w:val="24"/>
                <w:sz w:val="24"/>
                <w:szCs w:val="24"/>
                <w:lang w:eastAsia="pt-BR"/>
              </w:rPr>
              <w:t xml:space="preserve">de uma parte do conteúdo. Cada conteúdo traz alguns conceitos que o compõe, por exemplo: Disciplina: Filosofia; Conteúdo: </w:t>
            </w:r>
            <w:r w:rsidRPr="00421E62">
              <w:rPr>
                <w:rStyle w:val="fontstyle01"/>
                <w:rFonts w:ascii="Times New Roman" w:hAnsi="Times New Roman" w:cs="Times New Roman"/>
                <w:color w:val="auto"/>
              </w:rPr>
              <w:t>A questão do método científico e as contribuições e limites da Ciência; Conceitos: Ciência, Senso Comum, Método, Teoria e Teoria Científica.</w:t>
            </w:r>
          </w:p>
          <w:p w14:paraId="3E7696A6" w14:textId="77777777" w:rsidR="00872C56" w:rsidRPr="00421E62" w:rsidRDefault="00872C56" w:rsidP="00421E62">
            <w:pPr>
              <w:jc w:val="both"/>
              <w:rPr>
                <w:rFonts w:ascii="Times New Roman" w:hAnsi="Times New Roman" w:cs="Times New Roman"/>
                <w:bCs/>
                <w:sz w:val="24"/>
                <w:szCs w:val="24"/>
              </w:rPr>
            </w:pPr>
            <w:r w:rsidRPr="00421E62">
              <w:rPr>
                <w:rFonts w:ascii="Times New Roman" w:hAnsi="Times New Roman" w:cs="Times New Roman"/>
                <w:sz w:val="24"/>
                <w:szCs w:val="24"/>
              </w:rPr>
              <w:t xml:space="preserve">Dizendo de outra forma: ensinando e estudando “os conceitos” ou “por conceitos”, passamos a ter a Ciência em nosso modo de pensar e agir e, com ela, a busca por ampliar sempre mais os conhecimentos, como mostram as autoras </w:t>
            </w:r>
            <w:r w:rsidRPr="00421E62">
              <w:rPr>
                <w:rFonts w:ascii="Times New Roman" w:hAnsi="Times New Roman" w:cs="Times New Roman"/>
                <w:bCs/>
                <w:sz w:val="24"/>
                <w:szCs w:val="24"/>
              </w:rPr>
              <w:t>Maria Terezinha Bellanda Galuch</w:t>
            </w:r>
            <w:r w:rsidRPr="00421E62">
              <w:rPr>
                <w:rFonts w:ascii="Times New Roman" w:hAnsi="Times New Roman" w:cs="Times New Roman"/>
                <w:sz w:val="24"/>
                <w:szCs w:val="24"/>
              </w:rPr>
              <w:t xml:space="preserve"> e </w:t>
            </w:r>
            <w:r w:rsidRPr="00421E62">
              <w:rPr>
                <w:rFonts w:ascii="Times New Roman" w:hAnsi="Times New Roman" w:cs="Times New Roman"/>
                <w:bCs/>
                <w:sz w:val="24"/>
                <w:szCs w:val="24"/>
              </w:rPr>
              <w:t>Marta Sueli de Faria Sforni.</w:t>
            </w:r>
          </w:p>
          <w:p w14:paraId="667E433B" w14:textId="4DB64AC3" w:rsidR="00872C56" w:rsidRPr="00421E62" w:rsidRDefault="00872C56" w:rsidP="00421E62">
            <w:pPr>
              <w:jc w:val="both"/>
              <w:rPr>
                <w:rStyle w:val="apple-converted-space"/>
                <w:rFonts w:ascii="Times New Roman" w:hAnsi="Times New Roman" w:cs="Times New Roman"/>
                <w:sz w:val="24"/>
                <w:szCs w:val="24"/>
                <w:shd w:val="clear" w:color="auto" w:fill="FFFFFF"/>
              </w:rPr>
            </w:pPr>
            <w:r w:rsidRPr="00421E62">
              <w:rPr>
                <w:rFonts w:ascii="Times New Roman" w:hAnsi="Times New Roman" w:cs="Times New Roman"/>
                <w:bCs/>
                <w:sz w:val="24"/>
                <w:szCs w:val="24"/>
              </w:rPr>
              <w:t xml:space="preserve">Elas </w:t>
            </w:r>
            <w:r w:rsidRPr="00421E62">
              <w:rPr>
                <w:rFonts w:ascii="Times New Roman" w:hAnsi="Times New Roman" w:cs="Times New Roman"/>
                <w:sz w:val="24"/>
                <w:szCs w:val="24"/>
              </w:rPr>
              <w:t xml:space="preserve">reafirmam serem os conceitos ferramentas para </w:t>
            </w:r>
            <w:r w:rsidRPr="00421E62">
              <w:rPr>
                <w:rStyle w:val="fontstyle01"/>
                <w:rFonts w:ascii="Times New Roman" w:hAnsi="Times New Roman" w:cs="Times New Roman"/>
                <w:iCs/>
                <w:color w:val="auto"/>
              </w:rPr>
              <w:t xml:space="preserve">um pensamento mais complexo, reflexivo, </w:t>
            </w:r>
            <w:r w:rsidRPr="00421E62">
              <w:rPr>
                <w:rFonts w:ascii="Times New Roman" w:hAnsi="Times New Roman" w:cs="Times New Roman"/>
                <w:sz w:val="24"/>
                <w:szCs w:val="24"/>
              </w:rPr>
              <w:t>um pensar e agir conscientes e críticos,</w:t>
            </w:r>
            <w:r w:rsidRPr="00421E62">
              <w:rPr>
                <w:rStyle w:val="fontstyle01"/>
                <w:rFonts w:ascii="Times New Roman" w:hAnsi="Times New Roman" w:cs="Times New Roman"/>
                <w:iCs/>
                <w:color w:val="auto"/>
              </w:rPr>
              <w:t xml:space="preserve"> criando a capacidade de utilizar os conceitos como instrumentos da atividade mental </w:t>
            </w:r>
            <w:r w:rsidRPr="00421E62">
              <w:rPr>
                <w:rFonts w:ascii="Times New Roman" w:hAnsi="Times New Roman" w:cs="Times New Roman"/>
                <w:sz w:val="24"/>
                <w:szCs w:val="24"/>
              </w:rPr>
              <w:t>(</w:t>
            </w:r>
            <w:r w:rsidRPr="00421E62">
              <w:rPr>
                <w:rFonts w:ascii="Times New Roman" w:hAnsi="Times New Roman" w:cs="Times New Roman"/>
                <w:bCs/>
                <w:sz w:val="24"/>
                <w:szCs w:val="24"/>
              </w:rPr>
              <w:t>GALUCH</w:t>
            </w:r>
            <w:r w:rsidR="00421E62">
              <w:rPr>
                <w:rFonts w:ascii="Times New Roman" w:hAnsi="Times New Roman" w:cs="Times New Roman"/>
                <w:bCs/>
                <w:sz w:val="24"/>
                <w:szCs w:val="24"/>
              </w:rPr>
              <w:t>;</w:t>
            </w:r>
            <w:r w:rsidRPr="00421E62">
              <w:rPr>
                <w:rFonts w:ascii="Times New Roman" w:hAnsi="Times New Roman" w:cs="Times New Roman"/>
                <w:bCs/>
                <w:sz w:val="24"/>
                <w:szCs w:val="24"/>
              </w:rPr>
              <w:t xml:space="preserve"> SFORNI</w:t>
            </w:r>
            <w:r w:rsidRPr="00421E62">
              <w:rPr>
                <w:rFonts w:ascii="Times New Roman" w:hAnsi="Times New Roman" w:cs="Times New Roman"/>
                <w:sz w:val="24"/>
                <w:szCs w:val="24"/>
              </w:rPr>
              <w:t xml:space="preserve">, 2006). </w:t>
            </w:r>
          </w:p>
        </w:tc>
      </w:tr>
    </w:tbl>
    <w:p w14:paraId="5BB22ABE" w14:textId="77777777" w:rsidR="00872C56" w:rsidRPr="00421E62" w:rsidRDefault="00872C56" w:rsidP="00421E62">
      <w:pPr>
        <w:spacing w:after="0" w:line="360" w:lineRule="auto"/>
        <w:jc w:val="both"/>
        <w:rPr>
          <w:rFonts w:ascii="Times New Roman" w:hAnsi="Times New Roman" w:cs="Times New Roman"/>
          <w:bCs/>
          <w:sz w:val="24"/>
          <w:szCs w:val="24"/>
        </w:rPr>
      </w:pPr>
    </w:p>
    <w:p w14:paraId="5D1E9A55" w14:textId="77777777" w:rsidR="00872C56" w:rsidRPr="00421E62" w:rsidRDefault="00872C56" w:rsidP="00421E62">
      <w:pPr>
        <w:spacing w:after="0" w:line="360" w:lineRule="auto"/>
        <w:ind w:firstLine="708"/>
        <w:jc w:val="both"/>
        <w:rPr>
          <w:rFonts w:ascii="Times New Roman" w:hAnsi="Times New Roman" w:cs="Times New Roman"/>
          <w:bCs/>
          <w:sz w:val="24"/>
          <w:szCs w:val="24"/>
        </w:rPr>
      </w:pPr>
      <w:r w:rsidRPr="00421E62">
        <w:rPr>
          <w:rFonts w:ascii="Times New Roman" w:hAnsi="Times New Roman" w:cs="Times New Roman"/>
          <w:bCs/>
          <w:sz w:val="24"/>
          <w:szCs w:val="24"/>
        </w:rPr>
        <w:t xml:space="preserve">Na prática de trabalho com as escolas, encontramos dificuldade pelo coletivo de professores das séries, na forma de visibilizar os conteúdos e conceitos de cada disciplina. Isso se deu porque não havia um material organizado que pudéssemos ter em mãos todos os conteúdos das séries e assim poder planejar no coletivo. </w:t>
      </w:r>
    </w:p>
    <w:p w14:paraId="7A138A83" w14:textId="5C44E9AA" w:rsidR="00872C56" w:rsidRPr="00421E62" w:rsidRDefault="00872C56" w:rsidP="00421E62">
      <w:pPr>
        <w:spacing w:after="0" w:line="360" w:lineRule="auto"/>
        <w:ind w:firstLine="708"/>
        <w:jc w:val="both"/>
        <w:rPr>
          <w:rFonts w:ascii="Times New Roman" w:hAnsi="Times New Roman" w:cs="Times New Roman"/>
          <w:bCs/>
          <w:sz w:val="24"/>
          <w:szCs w:val="24"/>
        </w:rPr>
      </w:pPr>
      <w:r w:rsidRPr="00421E62">
        <w:rPr>
          <w:rFonts w:ascii="Times New Roman" w:hAnsi="Times New Roman" w:cs="Times New Roman"/>
          <w:bCs/>
          <w:sz w:val="24"/>
          <w:szCs w:val="24"/>
        </w:rPr>
        <w:t xml:space="preserve">Havia esta necessidade porque os professores da série tinham de identificar quais conceitos faziam parte de uma mesma totalidade de conhecimento e, por meio deste diálogo, organizarem o grupo das disciplinas. Depois de vários “ensaios” para chegar a um material que </w:t>
      </w:r>
      <w:r w:rsidRPr="00421E62">
        <w:rPr>
          <w:rFonts w:ascii="Times New Roman" w:hAnsi="Times New Roman" w:cs="Times New Roman"/>
          <w:bCs/>
          <w:sz w:val="24"/>
          <w:szCs w:val="24"/>
        </w:rPr>
        <w:lastRenderedPageBreak/>
        <w:t xml:space="preserve">contribuísse com o planejamento, se produziram os </w:t>
      </w:r>
      <w:r w:rsidRPr="00421E62">
        <w:rPr>
          <w:rFonts w:ascii="Times New Roman" w:hAnsi="Times New Roman" w:cs="Times New Roman"/>
          <w:b/>
          <w:sz w:val="24"/>
          <w:szCs w:val="24"/>
        </w:rPr>
        <w:t xml:space="preserve">Mapas de Conteúdos e Conceitos </w:t>
      </w:r>
      <w:r w:rsidRPr="00421E62">
        <w:rPr>
          <w:rFonts w:ascii="Times New Roman" w:hAnsi="Times New Roman" w:cs="Times New Roman"/>
          <w:bCs/>
          <w:sz w:val="24"/>
          <w:szCs w:val="24"/>
        </w:rPr>
        <w:t>de cada disciplina.</w:t>
      </w:r>
    </w:p>
    <w:p w14:paraId="5AB5C969" w14:textId="1EC1A051" w:rsidR="00872C56" w:rsidRPr="00421E62" w:rsidRDefault="00872C56" w:rsidP="00421E62">
      <w:pPr>
        <w:spacing w:after="0" w:line="360" w:lineRule="auto"/>
        <w:ind w:firstLine="708"/>
        <w:jc w:val="both"/>
        <w:rPr>
          <w:rFonts w:ascii="Times New Roman" w:hAnsi="Times New Roman" w:cs="Times New Roman"/>
          <w:bCs/>
          <w:sz w:val="24"/>
          <w:szCs w:val="24"/>
        </w:rPr>
      </w:pPr>
      <w:r w:rsidRPr="00421E62">
        <w:rPr>
          <w:rFonts w:ascii="Times New Roman" w:hAnsi="Times New Roman" w:cs="Times New Roman"/>
          <w:bCs/>
          <w:sz w:val="24"/>
          <w:szCs w:val="24"/>
        </w:rPr>
        <w:t xml:space="preserve">Durante o ano de 2017, no processo de formação continuada, todos estes mapas foram revisados e finalizados por grupos de professores de cada disciplina, utilizando os PTDs e os PTCs dos anos anteriores, que eram reorganizados com o apoio de outras pesquisas em materiais como livros didáticos ou paradidáticos e pela revisão de profissionais das disciplinas e áreas. </w:t>
      </w:r>
    </w:p>
    <w:p w14:paraId="0AFCAADF" w14:textId="77777777" w:rsidR="00872C56" w:rsidRPr="00421E62" w:rsidRDefault="00872C56" w:rsidP="00421E62">
      <w:pPr>
        <w:spacing w:after="0" w:line="360" w:lineRule="auto"/>
        <w:ind w:firstLine="708"/>
        <w:jc w:val="both"/>
        <w:rPr>
          <w:rFonts w:ascii="Times New Roman" w:hAnsi="Times New Roman" w:cs="Times New Roman"/>
          <w:bCs/>
          <w:sz w:val="24"/>
          <w:szCs w:val="24"/>
        </w:rPr>
      </w:pPr>
      <w:r w:rsidRPr="00421E62">
        <w:rPr>
          <w:rFonts w:ascii="Times New Roman" w:hAnsi="Times New Roman" w:cs="Times New Roman"/>
          <w:bCs/>
          <w:sz w:val="24"/>
          <w:szCs w:val="24"/>
        </w:rPr>
        <w:t xml:space="preserve">Quando o Caderno I foi finalizado, foram impressos como infográficos para se ter uma melhor visibilidade, de cada série, numa única página e cada disciplina em uma cor de quatro tonalidades para se diferenciar os conteúdos estruturantes, os conteúdos básicos, os conteúdos específicos (PARANÁ, 2008) e os conceitos sistematizados com o que foi produzido pelos professores com base na formação continuada e nos PTCs. Estes Mapas de Conteúdos de Conceitos fazem parte do Caderno I publicado como subsídio ao trabalho das escolas no Projeto de Extensão, no ano de 2018. </w:t>
      </w:r>
    </w:p>
    <w:p w14:paraId="1A33EBCE" w14:textId="77777777" w:rsidR="00872C56" w:rsidRPr="00421E62" w:rsidRDefault="00872C56" w:rsidP="00421E62">
      <w:pPr>
        <w:spacing w:after="0" w:line="360" w:lineRule="auto"/>
        <w:jc w:val="both"/>
        <w:rPr>
          <w:rFonts w:ascii="Times New Roman" w:hAnsi="Times New Roman" w:cs="Times New Roman"/>
          <w:bCs/>
          <w:sz w:val="24"/>
          <w:szCs w:val="24"/>
        </w:rPr>
      </w:pPr>
    </w:p>
    <w:p w14:paraId="54E9F98E" w14:textId="77777777" w:rsidR="00872C56" w:rsidRPr="00421E62" w:rsidRDefault="00872C56" w:rsidP="00421E62">
      <w:pPr>
        <w:spacing w:after="0" w:line="360" w:lineRule="auto"/>
        <w:jc w:val="both"/>
        <w:rPr>
          <w:rFonts w:ascii="Times New Roman" w:hAnsi="Times New Roman" w:cs="Times New Roman"/>
          <w:bCs/>
          <w:color w:val="0070C0"/>
          <w:sz w:val="24"/>
          <w:szCs w:val="24"/>
        </w:rPr>
      </w:pPr>
      <w:r w:rsidRPr="00421E62">
        <w:rPr>
          <w:rFonts w:ascii="Times New Roman" w:hAnsi="Times New Roman" w:cs="Times New Roman"/>
          <w:noProof/>
          <w:sz w:val="24"/>
          <w:szCs w:val="24"/>
        </w:rPr>
        <w:drawing>
          <wp:inline distT="0" distB="0" distL="0" distR="0" wp14:anchorId="71A0230B" wp14:editId="276D62F8">
            <wp:extent cx="5400040" cy="4138295"/>
            <wp:effectExtent l="0" t="0" r="0" b="0"/>
            <wp:docPr id="2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1"/>
                    <pic:cNvPicPr>
                      <a:picLocks noChangeAspect="1" noChangeArrowheads="1"/>
                    </pic:cNvPicPr>
                  </pic:nvPicPr>
                  <pic:blipFill>
                    <a:blip r:embed="rId6" cstate="print"/>
                    <a:srcRect/>
                    <a:stretch>
                      <a:fillRect/>
                    </a:stretch>
                  </pic:blipFill>
                  <pic:spPr bwMode="auto">
                    <a:xfrm>
                      <a:off x="0" y="0"/>
                      <a:ext cx="5400040" cy="4138295"/>
                    </a:xfrm>
                    <a:prstGeom prst="rect">
                      <a:avLst/>
                    </a:prstGeom>
                    <a:noFill/>
                    <a:ln w="9525">
                      <a:noFill/>
                      <a:miter lim="800000"/>
                      <a:headEnd/>
                      <a:tailEnd/>
                    </a:ln>
                    <a:effectLst/>
                  </pic:spPr>
                </pic:pic>
              </a:graphicData>
            </a:graphic>
          </wp:inline>
        </w:drawing>
      </w:r>
    </w:p>
    <w:p w14:paraId="2F178D83" w14:textId="77777777" w:rsidR="00872C56" w:rsidRPr="00421E62" w:rsidRDefault="00872C56" w:rsidP="00421E62">
      <w:pPr>
        <w:spacing w:after="0" w:line="360" w:lineRule="auto"/>
        <w:jc w:val="both"/>
        <w:rPr>
          <w:rFonts w:ascii="Times New Roman" w:hAnsi="Times New Roman" w:cs="Times New Roman"/>
          <w:bCs/>
          <w:sz w:val="24"/>
          <w:szCs w:val="24"/>
        </w:rPr>
      </w:pPr>
    </w:p>
    <w:p w14:paraId="359C94A9"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lastRenderedPageBreak/>
        <w:t xml:space="preserve">A história de formação continuada de professores da rede estadual de ensino do Paraná, teve ênfase na perspectiva da Pedagogia Histórico-Crítica, por isso, no trabalho com o planejamento, nesta referência desenvolvida por meio do Projeto de Extensão da Refocar (2015-2018), definimos dialogar com esta lógica filosófica e teórica de trabalho e pensamento na ação de planejar. </w:t>
      </w:r>
    </w:p>
    <w:p w14:paraId="52FFE877"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Deste modo, na “1ª Etapa do Planejamento” quando se tratam dos conteúdos escolares do currículo oficial, mantivemos a divisão entre Disciplinas, Conteúdos e Objetivos, acrescentando os Conceitos, como uma dimensão nova que visava aprofundar as relações de ensino, tratando do ensino por conceitos.</w:t>
      </w:r>
    </w:p>
    <w:p w14:paraId="3E860B9A" w14:textId="77777777" w:rsidR="00872C56" w:rsidRPr="00421E62" w:rsidRDefault="00872C56" w:rsidP="00421E62">
      <w:pPr>
        <w:spacing w:after="0" w:line="360" w:lineRule="auto"/>
        <w:jc w:val="both"/>
        <w:rPr>
          <w:rFonts w:ascii="Times New Roman" w:hAnsi="Times New Roman" w:cs="Times New Roman"/>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4"/>
        <w:gridCol w:w="2353"/>
        <w:gridCol w:w="2059"/>
        <w:gridCol w:w="2059"/>
      </w:tblGrid>
      <w:tr w:rsidR="00872C56" w:rsidRPr="00421E62" w14:paraId="0C372A0D" w14:textId="77777777" w:rsidTr="006D6602">
        <w:trPr>
          <w:trHeight w:val="56"/>
        </w:trPr>
        <w:tc>
          <w:tcPr>
            <w:tcW w:w="8755" w:type="dxa"/>
            <w:gridSpan w:val="4"/>
            <w:shd w:val="clear" w:color="auto" w:fill="A8D08D"/>
          </w:tcPr>
          <w:p w14:paraId="3777DBC7"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b/>
                <w:bCs/>
                <w:sz w:val="24"/>
                <w:szCs w:val="24"/>
              </w:rPr>
              <w:t>Planejamento Coletivo Interdisciplinar – 1ª Etapa</w:t>
            </w:r>
          </w:p>
        </w:tc>
      </w:tr>
      <w:tr w:rsidR="00872C56" w:rsidRPr="00421E62" w14:paraId="13F314D1" w14:textId="77777777" w:rsidTr="006D6602">
        <w:trPr>
          <w:trHeight w:val="56"/>
        </w:trPr>
        <w:tc>
          <w:tcPr>
            <w:tcW w:w="2284" w:type="dxa"/>
            <w:shd w:val="clear" w:color="auto" w:fill="A8D08D"/>
          </w:tcPr>
          <w:p w14:paraId="3B54F683"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sz w:val="24"/>
                <w:szCs w:val="24"/>
              </w:rPr>
              <w:t>Disciplinas</w:t>
            </w:r>
          </w:p>
        </w:tc>
        <w:tc>
          <w:tcPr>
            <w:tcW w:w="2353" w:type="dxa"/>
            <w:shd w:val="clear" w:color="auto" w:fill="A8D08D"/>
          </w:tcPr>
          <w:p w14:paraId="4581C57F"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sz w:val="24"/>
                <w:szCs w:val="24"/>
              </w:rPr>
              <w:t>Conteúdos</w:t>
            </w:r>
          </w:p>
        </w:tc>
        <w:tc>
          <w:tcPr>
            <w:tcW w:w="2059" w:type="dxa"/>
            <w:shd w:val="clear" w:color="auto" w:fill="A8D08D"/>
          </w:tcPr>
          <w:p w14:paraId="1E828509"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sz w:val="24"/>
                <w:szCs w:val="24"/>
              </w:rPr>
              <w:t>Conceitos</w:t>
            </w:r>
          </w:p>
        </w:tc>
        <w:tc>
          <w:tcPr>
            <w:tcW w:w="2059" w:type="dxa"/>
            <w:shd w:val="clear" w:color="auto" w:fill="A8D08D"/>
          </w:tcPr>
          <w:p w14:paraId="10367354"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sz w:val="24"/>
                <w:szCs w:val="24"/>
              </w:rPr>
              <w:t>Objetivos</w:t>
            </w:r>
          </w:p>
        </w:tc>
      </w:tr>
    </w:tbl>
    <w:p w14:paraId="6F724B59" w14:textId="77777777" w:rsidR="00872C56" w:rsidRPr="00421E62" w:rsidRDefault="00872C56" w:rsidP="00421E62">
      <w:pPr>
        <w:spacing w:after="0" w:line="360" w:lineRule="auto"/>
        <w:jc w:val="both"/>
        <w:rPr>
          <w:rFonts w:ascii="Times New Roman" w:hAnsi="Times New Roman" w:cs="Times New Roman"/>
          <w:sz w:val="24"/>
          <w:szCs w:val="24"/>
        </w:rPr>
      </w:pPr>
    </w:p>
    <w:p w14:paraId="0EC182BB" w14:textId="1C7B3209"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Na “2ª Etapa do Planejamento” tomamos a referência do trabalho com os Complexos de Estudo e com o Inventário da Realidade, da forma como foi desenvolvido com as Escolas Itinerantes do Movimento dos Trabalhadores Sem Terra (MST) no Estado do Paraná (CALDART, et al., 2014), referência esta que era conhecida por parte de escolas e no trabalho da universidade.</w:t>
      </w:r>
    </w:p>
    <w:p w14:paraId="30C0FAE7"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Utilizamos nesta etapa o eixo Formativo, a fonte Educativa e a Porção da Realidade que vai dialogar com os conteúdos e conceitos da 1ª Etapa.</w:t>
      </w:r>
    </w:p>
    <w:p w14:paraId="766647E1" w14:textId="77777777" w:rsidR="00872C56" w:rsidRPr="00421E62" w:rsidRDefault="00872C56" w:rsidP="00421E62">
      <w:pPr>
        <w:spacing w:after="0" w:line="360" w:lineRule="auto"/>
        <w:jc w:val="both"/>
        <w:rPr>
          <w:rFonts w:ascii="Times New Roman" w:hAnsi="Times New Roman" w:cs="Times New Roman"/>
          <w:sz w:val="24"/>
          <w:szCs w:val="24"/>
        </w:rPr>
      </w:pPr>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121"/>
        <w:gridCol w:w="3402"/>
      </w:tblGrid>
      <w:tr w:rsidR="00872C56" w:rsidRPr="00421E62" w14:paraId="5D765900" w14:textId="77777777" w:rsidTr="006D6602">
        <w:trPr>
          <w:trHeight w:val="56"/>
        </w:trPr>
        <w:tc>
          <w:tcPr>
            <w:tcW w:w="7792" w:type="dxa"/>
            <w:gridSpan w:val="3"/>
            <w:shd w:val="clear" w:color="auto" w:fill="A8D08D"/>
          </w:tcPr>
          <w:p w14:paraId="4CE08C62"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b/>
                <w:bCs/>
                <w:sz w:val="24"/>
                <w:szCs w:val="24"/>
              </w:rPr>
              <w:t>Planejamento Coletivo Interdisciplinar – 2ª Etapa</w:t>
            </w:r>
          </w:p>
        </w:tc>
      </w:tr>
      <w:tr w:rsidR="00872C56" w:rsidRPr="00421E62" w14:paraId="4321EFB3" w14:textId="77777777" w:rsidTr="006D6602">
        <w:tc>
          <w:tcPr>
            <w:tcW w:w="2269" w:type="dxa"/>
            <w:shd w:val="clear" w:color="auto" w:fill="C5E0B3"/>
          </w:tcPr>
          <w:p w14:paraId="20414731"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sz w:val="24"/>
                <w:szCs w:val="24"/>
              </w:rPr>
              <w:t>Eixo Formativo</w:t>
            </w:r>
          </w:p>
        </w:tc>
        <w:tc>
          <w:tcPr>
            <w:tcW w:w="2121" w:type="dxa"/>
            <w:shd w:val="clear" w:color="auto" w:fill="C5E0B3"/>
          </w:tcPr>
          <w:p w14:paraId="0354F5C0"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sz w:val="24"/>
                <w:szCs w:val="24"/>
              </w:rPr>
              <w:t>Fonte Educativa</w:t>
            </w:r>
          </w:p>
        </w:tc>
        <w:tc>
          <w:tcPr>
            <w:tcW w:w="3402" w:type="dxa"/>
            <w:shd w:val="clear" w:color="auto" w:fill="C5E0B3"/>
          </w:tcPr>
          <w:p w14:paraId="6D647D25"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sz w:val="24"/>
                <w:szCs w:val="24"/>
              </w:rPr>
              <w:t>Porção da Realidade</w:t>
            </w:r>
          </w:p>
        </w:tc>
      </w:tr>
    </w:tbl>
    <w:p w14:paraId="07F58F28" w14:textId="77777777" w:rsidR="00872C56" w:rsidRPr="00421E62" w:rsidRDefault="00872C56" w:rsidP="00421E62">
      <w:pPr>
        <w:spacing w:after="0" w:line="360" w:lineRule="auto"/>
        <w:jc w:val="both"/>
        <w:rPr>
          <w:rFonts w:ascii="Times New Roman" w:hAnsi="Times New Roman" w:cs="Times New Roman"/>
          <w:sz w:val="24"/>
          <w:szCs w:val="24"/>
        </w:rPr>
      </w:pPr>
    </w:p>
    <w:p w14:paraId="72819EEF" w14:textId="6871C26F"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Como vimos quando tratamos do Dossiê, ao longo do processo de prática das escolas e das reflexões e sistematização sobre ela, passamos por três fases na produção do Dossiê como é utilizado hoje. A última versão pode ser melhor compreendida com o fluxograma abaixo, produzido no ano de 2019, que demonstra como se compreendem as relações entre os Eixos Formativos do Dossiê, as Disciplinas e sua relação com a interdisciplinaridade no Planejamento.</w:t>
      </w:r>
    </w:p>
    <w:p w14:paraId="71BB39DF" w14:textId="77777777" w:rsidR="00872C56" w:rsidRPr="00421E62" w:rsidRDefault="00872C56" w:rsidP="00421E62">
      <w:pPr>
        <w:spacing w:after="0" w:line="360" w:lineRule="auto"/>
        <w:jc w:val="both"/>
        <w:rPr>
          <w:rFonts w:ascii="Times New Roman" w:hAnsi="Times New Roman" w:cs="Times New Roman"/>
          <w:sz w:val="24"/>
          <w:szCs w:val="24"/>
        </w:rPr>
      </w:pPr>
    </w:p>
    <w:p w14:paraId="36A81460"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noProof/>
          <w:sz w:val="24"/>
          <w:szCs w:val="24"/>
        </w:rPr>
        <w:lastRenderedPageBreak/>
        <w:drawing>
          <wp:inline distT="0" distB="0" distL="0" distR="0" wp14:anchorId="2A7A953E" wp14:editId="3BBC3A80">
            <wp:extent cx="4469765" cy="3600450"/>
            <wp:effectExtent l="0" t="0" r="6985" b="0"/>
            <wp:docPr id="74234327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10" t="4033" r="2109" b="4492"/>
                    <a:stretch/>
                  </pic:blipFill>
                  <pic:spPr bwMode="auto">
                    <a:xfrm>
                      <a:off x="0" y="0"/>
                      <a:ext cx="4482430" cy="3610652"/>
                    </a:xfrm>
                    <a:prstGeom prst="rect">
                      <a:avLst/>
                    </a:prstGeom>
                    <a:noFill/>
                    <a:ln>
                      <a:noFill/>
                    </a:ln>
                    <a:extLst>
                      <a:ext uri="{53640926-AAD7-44D8-BBD7-CCE9431645EC}">
                        <a14:shadowObscured xmlns:a14="http://schemas.microsoft.com/office/drawing/2010/main"/>
                      </a:ext>
                    </a:extLst>
                  </pic:spPr>
                </pic:pic>
              </a:graphicData>
            </a:graphic>
          </wp:inline>
        </w:drawing>
      </w:r>
    </w:p>
    <w:p w14:paraId="69228429" w14:textId="77777777" w:rsidR="00872C56" w:rsidRPr="00421E62" w:rsidRDefault="00872C56" w:rsidP="00421E62">
      <w:pPr>
        <w:spacing w:after="0" w:line="360" w:lineRule="auto"/>
        <w:jc w:val="both"/>
        <w:rPr>
          <w:rFonts w:ascii="Times New Roman" w:hAnsi="Times New Roman" w:cs="Times New Roman"/>
          <w:sz w:val="24"/>
          <w:szCs w:val="24"/>
        </w:rPr>
      </w:pPr>
    </w:p>
    <w:p w14:paraId="6C34F833" w14:textId="77777777" w:rsidR="00872C56" w:rsidRPr="00421E62" w:rsidRDefault="00872C56" w:rsidP="00421E62">
      <w:pPr>
        <w:tabs>
          <w:tab w:val="left" w:pos="1418"/>
        </w:tabs>
        <w:spacing w:after="0" w:line="360" w:lineRule="auto"/>
        <w:rPr>
          <w:rFonts w:ascii="Times New Roman" w:hAnsi="Times New Roman" w:cs="Times New Roman"/>
          <w:b/>
          <w:bCs/>
          <w:sz w:val="24"/>
          <w:szCs w:val="24"/>
        </w:rPr>
      </w:pPr>
      <w:r w:rsidRPr="00421E62">
        <w:rPr>
          <w:rFonts w:ascii="Times New Roman" w:hAnsi="Times New Roman" w:cs="Times New Roman"/>
          <w:b/>
          <w:bCs/>
          <w:sz w:val="24"/>
          <w:szCs w:val="24"/>
        </w:rPr>
        <w:t xml:space="preserve">3 Movimentações do Planejamento Coletivo </w:t>
      </w:r>
      <w:r w:rsidRPr="00421E62">
        <w:rPr>
          <w:rStyle w:val="apple-converted-space"/>
          <w:rFonts w:ascii="Times New Roman" w:hAnsi="Times New Roman" w:cs="Times New Roman"/>
          <w:b/>
          <w:bCs/>
          <w:sz w:val="24"/>
          <w:szCs w:val="24"/>
          <w:shd w:val="clear" w:color="auto" w:fill="FFFFFF"/>
        </w:rPr>
        <w:t>Interdisciplinar</w:t>
      </w:r>
    </w:p>
    <w:p w14:paraId="055F3A16" w14:textId="77777777" w:rsidR="00421E62" w:rsidRDefault="00421E62" w:rsidP="00421E62">
      <w:pPr>
        <w:spacing w:after="0" w:line="360" w:lineRule="auto"/>
        <w:jc w:val="both"/>
        <w:rPr>
          <w:rFonts w:ascii="Times New Roman" w:hAnsi="Times New Roman" w:cs="Times New Roman"/>
          <w:sz w:val="24"/>
          <w:szCs w:val="24"/>
        </w:rPr>
      </w:pPr>
    </w:p>
    <w:p w14:paraId="1AF42094" w14:textId="655EEAB6"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O Planejamento Coletivo </w:t>
      </w:r>
      <w:r w:rsidRPr="00421E62">
        <w:rPr>
          <w:rStyle w:val="apple-converted-space"/>
          <w:rFonts w:ascii="Times New Roman" w:hAnsi="Times New Roman" w:cs="Times New Roman"/>
          <w:color w:val="000000"/>
          <w:sz w:val="24"/>
          <w:szCs w:val="24"/>
          <w:shd w:val="clear" w:color="auto" w:fill="FFFFFF"/>
        </w:rPr>
        <w:t xml:space="preserve">Interdisciplinar </w:t>
      </w:r>
      <w:r w:rsidRPr="00421E62">
        <w:rPr>
          <w:rFonts w:ascii="Times New Roman" w:hAnsi="Times New Roman" w:cs="Times New Roman"/>
          <w:sz w:val="24"/>
          <w:szCs w:val="24"/>
        </w:rPr>
        <w:t xml:space="preserve">se organiza em duas movimentações principais: as movimentações “para dentro” da escola e as movimentações para “fora” da escola. </w:t>
      </w:r>
    </w:p>
    <w:p w14:paraId="2144DD30" w14:textId="77777777" w:rsidR="00872C56" w:rsidRPr="00421E62" w:rsidRDefault="00872C56" w:rsidP="00421E62">
      <w:pPr>
        <w:spacing w:after="0" w:line="360" w:lineRule="auto"/>
        <w:jc w:val="both"/>
        <w:rPr>
          <w:rFonts w:ascii="Times New Roman" w:hAnsi="Times New Roman" w:cs="Times New Roman"/>
          <w:sz w:val="24"/>
          <w:szCs w:val="24"/>
        </w:rPr>
      </w:pPr>
    </w:p>
    <w:p w14:paraId="229297F2" w14:textId="77777777" w:rsidR="00872C56" w:rsidRPr="00421E62" w:rsidRDefault="00872C56" w:rsidP="00421E62">
      <w:pPr>
        <w:spacing w:after="0" w:line="360" w:lineRule="auto"/>
        <w:jc w:val="both"/>
        <w:rPr>
          <w:rFonts w:ascii="Times New Roman" w:hAnsi="Times New Roman" w:cs="Times New Roman"/>
          <w:sz w:val="24"/>
          <w:szCs w:val="24"/>
        </w:rPr>
      </w:pPr>
      <w:r w:rsidRPr="00421E62">
        <w:rPr>
          <w:rFonts w:ascii="Times New Roman" w:hAnsi="Times New Roman" w:cs="Times New Roman"/>
          <w:noProof/>
          <w:sz w:val="24"/>
          <w:szCs w:val="24"/>
        </w:rPr>
        <w:drawing>
          <wp:inline distT="0" distB="0" distL="0" distR="0" wp14:anchorId="3F1D0536" wp14:editId="575DB1BF">
            <wp:extent cx="5575300" cy="1266825"/>
            <wp:effectExtent l="0" t="0" r="6350" b="9525"/>
            <wp:docPr id="15027455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45581" name=""/>
                    <pic:cNvPicPr/>
                  </pic:nvPicPr>
                  <pic:blipFill>
                    <a:blip r:embed="rId8"/>
                    <a:stretch>
                      <a:fillRect/>
                    </a:stretch>
                  </pic:blipFill>
                  <pic:spPr>
                    <a:xfrm>
                      <a:off x="0" y="0"/>
                      <a:ext cx="5575300" cy="1266825"/>
                    </a:xfrm>
                    <a:prstGeom prst="rect">
                      <a:avLst/>
                    </a:prstGeom>
                  </pic:spPr>
                </pic:pic>
              </a:graphicData>
            </a:graphic>
          </wp:inline>
        </w:drawing>
      </w:r>
    </w:p>
    <w:p w14:paraId="6CDBF202" w14:textId="77777777" w:rsidR="00872C56" w:rsidRPr="00421E62" w:rsidRDefault="00872C56" w:rsidP="00421E62">
      <w:pPr>
        <w:spacing w:after="0" w:line="360" w:lineRule="auto"/>
        <w:jc w:val="both"/>
        <w:rPr>
          <w:rFonts w:ascii="Times New Roman" w:hAnsi="Times New Roman" w:cs="Times New Roman"/>
          <w:sz w:val="24"/>
          <w:szCs w:val="24"/>
        </w:rPr>
      </w:pPr>
    </w:p>
    <w:p w14:paraId="4CE0216D"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As movimentações “para dentro” da escola são aquelas tratam com os conhecimentos historicamente sistematizados e que se apresentam no processo de ensino, como conhecimentos escolares, aqui tratados como conteúdos e conceitos, seguidos de seus objetivos.</w:t>
      </w:r>
    </w:p>
    <w:p w14:paraId="4D6F1F40" w14:textId="77777777" w:rsidR="00872C56" w:rsidRPr="00421E62" w:rsidRDefault="00872C56" w:rsidP="00421E62">
      <w:pPr>
        <w:spacing w:after="0" w:line="360" w:lineRule="auto"/>
        <w:jc w:val="both"/>
        <w:rPr>
          <w:rFonts w:ascii="Times New Roman" w:hAnsi="Times New Roman" w:cs="Times New Roman"/>
          <w:sz w:val="24"/>
          <w:szCs w:val="24"/>
        </w:rPr>
      </w:pPr>
    </w:p>
    <w:p w14:paraId="3B0EAD1F"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noProof/>
          <w:sz w:val="24"/>
          <w:szCs w:val="24"/>
        </w:rPr>
        <w:lastRenderedPageBreak/>
        <w:drawing>
          <wp:inline distT="0" distB="0" distL="0" distR="0" wp14:anchorId="4078D104" wp14:editId="542787A4">
            <wp:extent cx="4108450" cy="3422650"/>
            <wp:effectExtent l="0" t="0" r="6350" b="6350"/>
            <wp:docPr id="103479368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01" t="5525" r="13217" b="6904"/>
                    <a:stretch/>
                  </pic:blipFill>
                  <pic:spPr bwMode="auto">
                    <a:xfrm>
                      <a:off x="0" y="0"/>
                      <a:ext cx="4108450" cy="3422650"/>
                    </a:xfrm>
                    <a:prstGeom prst="rect">
                      <a:avLst/>
                    </a:prstGeom>
                    <a:noFill/>
                    <a:ln>
                      <a:noFill/>
                    </a:ln>
                    <a:extLst>
                      <a:ext uri="{53640926-AAD7-44D8-BBD7-CCE9431645EC}">
                        <a14:shadowObscured xmlns:a14="http://schemas.microsoft.com/office/drawing/2010/main"/>
                      </a:ext>
                    </a:extLst>
                  </pic:spPr>
                </pic:pic>
              </a:graphicData>
            </a:graphic>
          </wp:inline>
        </w:drawing>
      </w:r>
    </w:p>
    <w:p w14:paraId="3D14540E" w14:textId="77777777" w:rsidR="00872C56" w:rsidRPr="00421E62" w:rsidRDefault="00872C56" w:rsidP="00421E62">
      <w:pPr>
        <w:spacing w:after="0" w:line="360" w:lineRule="auto"/>
        <w:jc w:val="center"/>
        <w:rPr>
          <w:rFonts w:ascii="Times New Roman" w:hAnsi="Times New Roman" w:cs="Times New Roman"/>
          <w:sz w:val="24"/>
          <w:szCs w:val="24"/>
        </w:rPr>
      </w:pPr>
    </w:p>
    <w:p w14:paraId="4FE9761A" w14:textId="77777777" w:rsidR="00872C56" w:rsidRPr="00421E62" w:rsidRDefault="00872C56" w:rsidP="00421E62">
      <w:pPr>
        <w:spacing w:after="0" w:line="360" w:lineRule="auto"/>
        <w:jc w:val="both"/>
        <w:rPr>
          <w:rFonts w:ascii="Times New Roman" w:hAnsi="Times New Roman" w:cs="Times New Roman"/>
          <w:sz w:val="24"/>
          <w:szCs w:val="24"/>
        </w:rPr>
      </w:pPr>
    </w:p>
    <w:p w14:paraId="4A649531"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Nas movimentações que vão tratar com os conhecimentos historicamente sistematizados cada Estado do país tem uma organização de modo geral seguindo o que exige a BNCC.</w:t>
      </w:r>
    </w:p>
    <w:p w14:paraId="0FBC5929" w14:textId="77777777" w:rsidR="00872C56" w:rsidRPr="00421E62" w:rsidRDefault="00872C56" w:rsidP="00421E62">
      <w:pPr>
        <w:spacing w:after="0" w:line="36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8494"/>
      </w:tblGrid>
      <w:tr w:rsidR="00872C56" w:rsidRPr="00421E62" w14:paraId="31863A72" w14:textId="77777777" w:rsidTr="006D6602">
        <w:tc>
          <w:tcPr>
            <w:tcW w:w="8494" w:type="dxa"/>
          </w:tcPr>
          <w:p w14:paraId="0FFE8021" w14:textId="69E63AA6" w:rsidR="00872C56" w:rsidRPr="00421E62" w:rsidRDefault="00872C56" w:rsidP="00421E62">
            <w:pPr>
              <w:jc w:val="both"/>
              <w:rPr>
                <w:rFonts w:ascii="Times New Roman" w:hAnsi="Times New Roman" w:cs="Times New Roman"/>
                <w:sz w:val="24"/>
                <w:szCs w:val="24"/>
              </w:rPr>
            </w:pPr>
            <w:r w:rsidRPr="00421E62">
              <w:rPr>
                <w:rFonts w:ascii="Times New Roman" w:hAnsi="Times New Roman" w:cs="Times New Roman"/>
                <w:sz w:val="24"/>
                <w:szCs w:val="24"/>
              </w:rPr>
              <w:t>No Estado do Paraná temos os conteúdos (Objetos do Conhecimento), os Conceitos (Orientação dos Conteúdos) e os Objetivos de Aprendizagem, oriundos da Base Nacional Comum (BNCC) e, no estado do Paraná, são apresentados no CREP – Currículo da Rede Paranaense.</w:t>
            </w:r>
          </w:p>
        </w:tc>
      </w:tr>
    </w:tbl>
    <w:p w14:paraId="057CF3B2" w14:textId="77777777" w:rsidR="00872C56" w:rsidRPr="00421E62" w:rsidRDefault="00872C56" w:rsidP="00421E62">
      <w:pPr>
        <w:spacing w:after="0" w:line="360" w:lineRule="auto"/>
        <w:jc w:val="both"/>
        <w:rPr>
          <w:rFonts w:ascii="Times New Roman" w:hAnsi="Times New Roman" w:cs="Times New Roman"/>
          <w:sz w:val="24"/>
          <w:szCs w:val="24"/>
        </w:rPr>
      </w:pPr>
    </w:p>
    <w:p w14:paraId="259DA3B2"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As movimentações “para fora” da escola são aquelas que vão tratar com os saberes populares e com a realidade (comunidades, município e região), território onde está localizada a escola pública no/do campo.</w:t>
      </w:r>
    </w:p>
    <w:p w14:paraId="2B9DA7B3"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noProof/>
          <w:sz w:val="24"/>
          <w:szCs w:val="24"/>
        </w:rPr>
        <w:lastRenderedPageBreak/>
        <w:drawing>
          <wp:inline distT="0" distB="0" distL="0" distR="0" wp14:anchorId="2DE292AB" wp14:editId="02961EC8">
            <wp:extent cx="3530600" cy="3667125"/>
            <wp:effectExtent l="0" t="0" r="0" b="9525"/>
            <wp:docPr id="36929586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51" t="6174" r="19568"/>
                    <a:stretch/>
                  </pic:blipFill>
                  <pic:spPr bwMode="auto">
                    <a:xfrm>
                      <a:off x="0" y="0"/>
                      <a:ext cx="353060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17CB35FB"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Nas movimentações que vão tratar com os saberes populares e com a realidade, temos os Eixos Formativos, as Fontes Educativas e as Porções da Realidade, a partir do Dossiê do Inventário da Realidade da Escola.</w:t>
      </w:r>
    </w:p>
    <w:p w14:paraId="69E28C1D"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O processo que se dá entre estas duas Movimentações, consiste no trabalho coletivo nos grupos das disciplinas, nos quais desenvolvemos o planejamento de forma interdisciplinar, por meio dos Encaminhamentos Metodológicos e das Atividades de Encontro das Disciplinas. </w:t>
      </w:r>
    </w:p>
    <w:p w14:paraId="33261BA3" w14:textId="77777777" w:rsidR="00872C56" w:rsidRPr="00421E62" w:rsidRDefault="00872C56" w:rsidP="00421E62">
      <w:pPr>
        <w:spacing w:after="0" w:line="360" w:lineRule="auto"/>
        <w:jc w:val="both"/>
        <w:rPr>
          <w:rFonts w:ascii="Times New Roman" w:hAnsi="Times New Roman" w:cs="Times New Roman"/>
          <w:sz w:val="24"/>
          <w:szCs w:val="24"/>
        </w:rPr>
      </w:pPr>
    </w:p>
    <w:p w14:paraId="57FF13A8" w14:textId="77777777" w:rsidR="00872C56" w:rsidRPr="00421E62" w:rsidRDefault="00872C56" w:rsidP="00421E62">
      <w:pPr>
        <w:spacing w:after="0" w:line="360" w:lineRule="auto"/>
        <w:jc w:val="both"/>
        <w:rPr>
          <w:rFonts w:ascii="Times New Roman" w:hAnsi="Times New Roman" w:cs="Times New Roman"/>
          <w:sz w:val="24"/>
          <w:szCs w:val="24"/>
        </w:rPr>
      </w:pPr>
      <w:r w:rsidRPr="00421E62">
        <w:rPr>
          <w:rFonts w:ascii="Times New Roman" w:hAnsi="Times New Roman" w:cs="Times New Roman"/>
          <w:noProof/>
          <w:sz w:val="24"/>
          <w:szCs w:val="24"/>
        </w:rPr>
        <w:drawing>
          <wp:inline distT="0" distB="0" distL="0" distR="0" wp14:anchorId="696B7F0E" wp14:editId="3BBDFCC0">
            <wp:extent cx="5400040" cy="1809750"/>
            <wp:effectExtent l="0" t="0" r="0" b="0"/>
            <wp:docPr id="10019152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418" b="18278"/>
                    <a:stretch/>
                  </pic:blipFill>
                  <pic:spPr bwMode="auto">
                    <a:xfrm>
                      <a:off x="0" y="0"/>
                      <a:ext cx="540004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6FA1ECE5" w14:textId="77777777" w:rsidR="00872C56" w:rsidRPr="00421E62" w:rsidRDefault="00872C56" w:rsidP="00421E62">
      <w:pPr>
        <w:spacing w:after="0" w:line="360" w:lineRule="auto"/>
        <w:jc w:val="both"/>
        <w:rPr>
          <w:rFonts w:ascii="Times New Roman" w:hAnsi="Times New Roman" w:cs="Times New Roman"/>
          <w:color w:val="ED0000"/>
          <w:sz w:val="24"/>
          <w:szCs w:val="24"/>
        </w:rPr>
      </w:pPr>
    </w:p>
    <w:p w14:paraId="3209F75E"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Depois deste trabalho de planejamento estar pronto, quando o grupo das disciplinas tem o PTC organizado, se passa a dialogar nas turmas sobre o planejamento do trimestre, por meio do processo de </w:t>
      </w:r>
      <w:r w:rsidRPr="00421E62">
        <w:rPr>
          <w:rFonts w:ascii="Times New Roman" w:hAnsi="Times New Roman" w:cs="Times New Roman"/>
          <w:b/>
          <w:bCs/>
          <w:sz w:val="24"/>
          <w:szCs w:val="24"/>
        </w:rPr>
        <w:t>Auto-organização para o Estudo e o Ensino</w:t>
      </w:r>
      <w:r w:rsidRPr="00421E62">
        <w:rPr>
          <w:rFonts w:ascii="Times New Roman" w:hAnsi="Times New Roman" w:cs="Times New Roman"/>
          <w:sz w:val="24"/>
          <w:szCs w:val="24"/>
        </w:rPr>
        <w:t>.</w:t>
      </w:r>
    </w:p>
    <w:p w14:paraId="43639376"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lastRenderedPageBreak/>
        <w:t xml:space="preserve">Em cada turma, os professores do </w:t>
      </w:r>
      <w:r w:rsidRPr="00421E62">
        <w:rPr>
          <w:rFonts w:ascii="Times New Roman" w:hAnsi="Times New Roman" w:cs="Times New Roman"/>
          <w:b/>
          <w:bCs/>
          <w:sz w:val="24"/>
          <w:szCs w:val="24"/>
        </w:rPr>
        <w:t>grupo das disciplinas</w:t>
      </w:r>
      <w:r w:rsidRPr="00421E62">
        <w:rPr>
          <w:rFonts w:ascii="Times New Roman" w:hAnsi="Times New Roman" w:cs="Times New Roman"/>
          <w:sz w:val="24"/>
          <w:szCs w:val="24"/>
        </w:rPr>
        <w:t xml:space="preserve">, juntamente com a pedagoga, passam nas salas e apresentam o </w:t>
      </w:r>
      <w:r w:rsidRPr="00421E62">
        <w:rPr>
          <w:rFonts w:ascii="Times New Roman" w:hAnsi="Times New Roman" w:cs="Times New Roman"/>
          <w:b/>
          <w:bCs/>
          <w:sz w:val="24"/>
          <w:szCs w:val="24"/>
        </w:rPr>
        <w:t>Cartaz do Planejamento Trimestral</w:t>
      </w:r>
      <w:r w:rsidRPr="00421E62">
        <w:rPr>
          <w:rFonts w:ascii="Times New Roman" w:hAnsi="Times New Roman" w:cs="Times New Roman"/>
          <w:sz w:val="24"/>
          <w:szCs w:val="24"/>
        </w:rPr>
        <w:t xml:space="preserve"> impresso, para ser fixado na sala de aula. Também se apresenta o </w:t>
      </w:r>
      <w:r w:rsidRPr="00421E62">
        <w:rPr>
          <w:rFonts w:ascii="Times New Roman" w:hAnsi="Times New Roman" w:cs="Times New Roman"/>
          <w:b/>
          <w:bCs/>
          <w:sz w:val="24"/>
          <w:szCs w:val="24"/>
        </w:rPr>
        <w:t xml:space="preserve">Cartaz com as Atividades do Trimestre que </w:t>
      </w:r>
      <w:r w:rsidRPr="00421E62">
        <w:rPr>
          <w:rFonts w:ascii="Times New Roman" w:hAnsi="Times New Roman" w:cs="Times New Roman"/>
          <w:sz w:val="24"/>
          <w:szCs w:val="24"/>
        </w:rPr>
        <w:t xml:space="preserve">serão organizadas pelos professores do </w:t>
      </w:r>
      <w:r w:rsidRPr="00421E62">
        <w:rPr>
          <w:rFonts w:ascii="Times New Roman" w:hAnsi="Times New Roman" w:cs="Times New Roman"/>
          <w:b/>
          <w:bCs/>
          <w:sz w:val="24"/>
          <w:szCs w:val="24"/>
        </w:rPr>
        <w:t>grupo das disciplinas</w:t>
      </w:r>
      <w:r w:rsidRPr="00421E62">
        <w:rPr>
          <w:rFonts w:ascii="Times New Roman" w:hAnsi="Times New Roman" w:cs="Times New Roman"/>
          <w:sz w:val="24"/>
          <w:szCs w:val="24"/>
        </w:rPr>
        <w:t xml:space="preserve"> e também, por cada professor em sua disciplina, com os estudantes, uma vez que, nem todas as atividades são coletivas, cada disciplina mantém sua especificidade no conteúdo e na metodologia de trabalho.</w:t>
      </w:r>
    </w:p>
    <w:p w14:paraId="5E1CE630" w14:textId="77777777" w:rsidR="00872C56" w:rsidRPr="00421E62" w:rsidRDefault="00872C56" w:rsidP="00421E62">
      <w:pPr>
        <w:spacing w:after="0" w:line="360" w:lineRule="auto"/>
        <w:jc w:val="both"/>
        <w:rPr>
          <w:rFonts w:ascii="Times New Roman" w:hAnsi="Times New Roman" w:cs="Times New Roman"/>
          <w:sz w:val="24"/>
          <w:szCs w:val="24"/>
        </w:rPr>
      </w:pPr>
    </w:p>
    <w:p w14:paraId="15B7B4DA" w14:textId="77777777" w:rsidR="00872C56" w:rsidRPr="00421E62" w:rsidRDefault="00872C56" w:rsidP="00421E62">
      <w:pPr>
        <w:spacing w:after="0" w:line="360" w:lineRule="auto"/>
        <w:jc w:val="both"/>
        <w:rPr>
          <w:rFonts w:ascii="Times New Roman" w:hAnsi="Times New Roman" w:cs="Times New Roman"/>
          <w:color w:val="ED0000"/>
          <w:sz w:val="24"/>
          <w:szCs w:val="24"/>
        </w:rPr>
      </w:pPr>
      <w:r w:rsidRPr="00421E62">
        <w:rPr>
          <w:rFonts w:ascii="Times New Roman" w:hAnsi="Times New Roman" w:cs="Times New Roman"/>
          <w:noProof/>
          <w:sz w:val="24"/>
          <w:szCs w:val="24"/>
        </w:rPr>
        <w:drawing>
          <wp:inline distT="0" distB="0" distL="0" distR="0" wp14:anchorId="0BC7EA5C" wp14:editId="6A4A341C">
            <wp:extent cx="5400040" cy="1555750"/>
            <wp:effectExtent l="0" t="0" r="0" b="6350"/>
            <wp:docPr id="18576686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578" b="11616"/>
                    <a:stretch/>
                  </pic:blipFill>
                  <pic:spPr bwMode="auto">
                    <a:xfrm>
                      <a:off x="0" y="0"/>
                      <a:ext cx="5400040" cy="1555750"/>
                    </a:xfrm>
                    <a:prstGeom prst="rect">
                      <a:avLst/>
                    </a:prstGeom>
                    <a:noFill/>
                    <a:ln>
                      <a:noFill/>
                    </a:ln>
                    <a:extLst>
                      <a:ext uri="{53640926-AAD7-44D8-BBD7-CCE9431645EC}">
                        <a14:shadowObscured xmlns:a14="http://schemas.microsoft.com/office/drawing/2010/main"/>
                      </a:ext>
                    </a:extLst>
                  </pic:spPr>
                </pic:pic>
              </a:graphicData>
            </a:graphic>
          </wp:inline>
        </w:drawing>
      </w:r>
    </w:p>
    <w:p w14:paraId="43A1DADF" w14:textId="77777777" w:rsidR="00872C56" w:rsidRPr="00421E62" w:rsidRDefault="00872C56" w:rsidP="00421E62">
      <w:pPr>
        <w:spacing w:after="0" w:line="360" w:lineRule="auto"/>
        <w:jc w:val="both"/>
        <w:rPr>
          <w:rFonts w:ascii="Times New Roman" w:hAnsi="Times New Roman" w:cs="Times New Roman"/>
          <w:color w:val="ED0000"/>
          <w:sz w:val="24"/>
          <w:szCs w:val="24"/>
        </w:rPr>
      </w:pPr>
    </w:p>
    <w:p w14:paraId="33568863"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Estas movimentações tem sua culminância, no final do trimestre, no momento em que se realiza o </w:t>
      </w:r>
      <w:r w:rsidRPr="00421E62">
        <w:rPr>
          <w:rFonts w:ascii="Times New Roman" w:hAnsi="Times New Roman" w:cs="Times New Roman"/>
          <w:b/>
          <w:bCs/>
          <w:sz w:val="24"/>
          <w:szCs w:val="24"/>
        </w:rPr>
        <w:t>Círculo dos Saberes e Conhecimentos</w:t>
      </w:r>
      <w:r w:rsidRPr="00421E62">
        <w:rPr>
          <w:rFonts w:ascii="Times New Roman" w:hAnsi="Times New Roman" w:cs="Times New Roman"/>
          <w:sz w:val="24"/>
          <w:szCs w:val="24"/>
        </w:rPr>
        <w:t xml:space="preserve">, onde cada turma escolhe uma </w:t>
      </w:r>
      <w:r w:rsidRPr="00421E62">
        <w:rPr>
          <w:rFonts w:ascii="Times New Roman" w:hAnsi="Times New Roman" w:cs="Times New Roman"/>
          <w:b/>
          <w:bCs/>
          <w:sz w:val="24"/>
          <w:szCs w:val="24"/>
        </w:rPr>
        <w:t>Atividade de Encontro das Disciplinas</w:t>
      </w:r>
      <w:r w:rsidRPr="00421E62">
        <w:rPr>
          <w:rFonts w:ascii="Times New Roman" w:hAnsi="Times New Roman" w:cs="Times New Roman"/>
          <w:sz w:val="24"/>
          <w:szCs w:val="24"/>
        </w:rPr>
        <w:t xml:space="preserve"> para comunicar ao coletivo de turmas que estuda no mesmo período de aulas da escola.</w:t>
      </w:r>
    </w:p>
    <w:p w14:paraId="19BAFC9C" w14:textId="77777777" w:rsidR="00872C56" w:rsidRPr="00421E62" w:rsidRDefault="00872C56" w:rsidP="00421E62">
      <w:pPr>
        <w:spacing w:after="0" w:line="360" w:lineRule="auto"/>
        <w:jc w:val="both"/>
        <w:rPr>
          <w:rFonts w:ascii="Times New Roman" w:hAnsi="Times New Roman" w:cs="Times New Roman"/>
          <w:sz w:val="24"/>
          <w:szCs w:val="24"/>
        </w:rPr>
      </w:pPr>
    </w:p>
    <w:p w14:paraId="35799A74" w14:textId="77777777" w:rsidR="00872C56" w:rsidRPr="00421E62" w:rsidRDefault="00872C56" w:rsidP="00421E62">
      <w:pPr>
        <w:spacing w:after="0" w:line="360" w:lineRule="auto"/>
        <w:rPr>
          <w:rFonts w:ascii="Times New Roman" w:hAnsi="Times New Roman" w:cs="Times New Roman"/>
          <w:b/>
          <w:bCs/>
          <w:sz w:val="24"/>
          <w:szCs w:val="24"/>
        </w:rPr>
      </w:pPr>
      <w:r w:rsidRPr="00421E62">
        <w:rPr>
          <w:rFonts w:ascii="Times New Roman" w:hAnsi="Times New Roman" w:cs="Times New Roman"/>
          <w:b/>
          <w:bCs/>
          <w:sz w:val="24"/>
          <w:szCs w:val="24"/>
        </w:rPr>
        <w:t>4.</w:t>
      </w:r>
      <w:r w:rsidRPr="00421E62">
        <w:rPr>
          <w:rFonts w:ascii="Times New Roman" w:hAnsi="Times New Roman" w:cs="Times New Roman"/>
          <w:sz w:val="24"/>
          <w:szCs w:val="24"/>
        </w:rPr>
        <w:t xml:space="preserve"> </w:t>
      </w:r>
      <w:r w:rsidRPr="00421E62">
        <w:rPr>
          <w:rFonts w:ascii="Times New Roman" w:hAnsi="Times New Roman" w:cs="Times New Roman"/>
          <w:b/>
          <w:bCs/>
          <w:sz w:val="24"/>
          <w:szCs w:val="24"/>
        </w:rPr>
        <w:t>Como se compreende o Planejamento Coletivo e Interdisciplinar</w:t>
      </w:r>
    </w:p>
    <w:p w14:paraId="1CF44808" w14:textId="77777777" w:rsidR="00421E62" w:rsidRDefault="00421E62" w:rsidP="00421E62">
      <w:pPr>
        <w:spacing w:after="0" w:line="360" w:lineRule="auto"/>
        <w:jc w:val="both"/>
        <w:rPr>
          <w:rFonts w:ascii="Times New Roman" w:hAnsi="Times New Roman" w:cs="Times New Roman"/>
          <w:sz w:val="24"/>
          <w:szCs w:val="24"/>
        </w:rPr>
      </w:pPr>
    </w:p>
    <w:p w14:paraId="15272D4F" w14:textId="31441C09"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O </w:t>
      </w:r>
      <w:r w:rsidRPr="00421E62">
        <w:rPr>
          <w:rFonts w:ascii="Times New Roman" w:hAnsi="Times New Roman" w:cs="Times New Roman"/>
          <w:b/>
          <w:bCs/>
          <w:sz w:val="24"/>
          <w:szCs w:val="24"/>
        </w:rPr>
        <w:t>Planejamento Coletivo e Interdisciplinar</w:t>
      </w:r>
      <w:r w:rsidRPr="00421E62">
        <w:rPr>
          <w:rFonts w:ascii="Times New Roman" w:hAnsi="Times New Roman" w:cs="Times New Roman"/>
          <w:sz w:val="24"/>
          <w:szCs w:val="24"/>
        </w:rPr>
        <w:t>, como o próprio nome já diz, compreende uma atividade de planejamento pela qual pensamos, propomos e indicamos o que vamos ensinar e a forma de fazer isso nas aulas, em cada série da escola.</w:t>
      </w:r>
    </w:p>
    <w:p w14:paraId="1B01E906" w14:textId="77777777" w:rsidR="00872C56" w:rsidRPr="00421E62" w:rsidRDefault="00872C56" w:rsidP="00421E62">
      <w:pPr>
        <w:spacing w:after="0" w:line="360" w:lineRule="auto"/>
        <w:jc w:val="both"/>
        <w:rPr>
          <w:rFonts w:ascii="Times New Roman" w:hAnsi="Times New Roman" w:cs="Times New Roman"/>
          <w:sz w:val="24"/>
          <w:szCs w:val="24"/>
        </w:rPr>
      </w:pPr>
      <w:r w:rsidRPr="00421E62">
        <w:rPr>
          <w:rFonts w:ascii="Times New Roman" w:hAnsi="Times New Roman" w:cs="Times New Roman"/>
          <w:sz w:val="24"/>
          <w:szCs w:val="24"/>
        </w:rPr>
        <w:t xml:space="preserve">Ele se organiza em duas movimentações: “para dentro” da escola quando trabalha com os conteúdos oficiais do ensino e para “fora” da escola, quando se utiliza dos saberes populares, dos dados e das informações do Dossiê da Realidade. Essas movimentações carregam três dimensões: planejamento, interdisciplinaridade e coletividade, por isso denomina-se </w:t>
      </w:r>
      <w:r w:rsidRPr="00421E62">
        <w:rPr>
          <w:rFonts w:ascii="Times New Roman" w:hAnsi="Times New Roman" w:cs="Times New Roman"/>
          <w:b/>
          <w:bCs/>
          <w:sz w:val="24"/>
          <w:szCs w:val="24"/>
        </w:rPr>
        <w:t>Planejamento Coletivo e Interdisciplinar</w:t>
      </w:r>
      <w:r w:rsidRPr="00421E62">
        <w:rPr>
          <w:rFonts w:ascii="Times New Roman" w:hAnsi="Times New Roman" w:cs="Times New Roman"/>
          <w:sz w:val="24"/>
          <w:szCs w:val="24"/>
        </w:rPr>
        <w:t>, e se realiza na prática da escola em quatro etapas.</w:t>
      </w:r>
    </w:p>
    <w:p w14:paraId="33553CEF" w14:textId="77777777" w:rsidR="00872C56" w:rsidRPr="00421E62" w:rsidRDefault="00872C56" w:rsidP="00421E62">
      <w:pPr>
        <w:spacing w:after="0" w:line="360" w:lineRule="auto"/>
        <w:jc w:val="both"/>
        <w:rPr>
          <w:rFonts w:ascii="Times New Roman" w:hAnsi="Times New Roman" w:cs="Times New Roman"/>
          <w:sz w:val="24"/>
          <w:szCs w:val="24"/>
        </w:rPr>
      </w:pPr>
    </w:p>
    <w:p w14:paraId="680F67AD" w14:textId="77777777" w:rsidR="00872C56" w:rsidRPr="00421E62" w:rsidRDefault="00872C56" w:rsidP="00421E62">
      <w:pPr>
        <w:spacing w:after="0" w:line="360" w:lineRule="auto"/>
        <w:jc w:val="center"/>
        <w:rPr>
          <w:rFonts w:ascii="Times New Roman" w:hAnsi="Times New Roman" w:cs="Times New Roman"/>
          <w:b/>
          <w:bCs/>
          <w:color w:val="FF0000"/>
          <w:sz w:val="24"/>
          <w:szCs w:val="24"/>
        </w:rPr>
      </w:pPr>
      <w:r w:rsidRPr="00421E62">
        <w:rPr>
          <w:rFonts w:ascii="Times New Roman" w:hAnsi="Times New Roman" w:cs="Times New Roman"/>
          <w:noProof/>
          <w:sz w:val="24"/>
          <w:szCs w:val="24"/>
        </w:rPr>
        <w:lastRenderedPageBreak/>
        <w:drawing>
          <wp:inline distT="0" distB="0" distL="0" distR="0" wp14:anchorId="4E11E4B2" wp14:editId="1F7F539D">
            <wp:extent cx="4198081" cy="3038475"/>
            <wp:effectExtent l="0" t="0" r="0" b="0"/>
            <wp:docPr id="18319542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978" cy="3040572"/>
                    </a:xfrm>
                    <a:prstGeom prst="rect">
                      <a:avLst/>
                    </a:prstGeom>
                    <a:noFill/>
                    <a:ln>
                      <a:noFill/>
                    </a:ln>
                  </pic:spPr>
                </pic:pic>
              </a:graphicData>
            </a:graphic>
          </wp:inline>
        </w:drawing>
      </w:r>
    </w:p>
    <w:p w14:paraId="3209434C" w14:textId="77777777" w:rsidR="00872C56" w:rsidRPr="00421E62" w:rsidRDefault="00872C56" w:rsidP="00421E62">
      <w:pPr>
        <w:spacing w:after="0" w:line="360" w:lineRule="auto"/>
        <w:jc w:val="both"/>
        <w:rPr>
          <w:rFonts w:ascii="Times New Roman" w:hAnsi="Times New Roman" w:cs="Times New Roman"/>
          <w:noProof/>
          <w:sz w:val="24"/>
          <w:szCs w:val="24"/>
        </w:rPr>
      </w:pPr>
    </w:p>
    <w:p w14:paraId="28678038"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A primeira dimensão é </w:t>
      </w:r>
      <w:r w:rsidRPr="00421E62">
        <w:rPr>
          <w:rFonts w:ascii="Times New Roman" w:hAnsi="Times New Roman" w:cs="Times New Roman"/>
          <w:b/>
          <w:bCs/>
          <w:sz w:val="24"/>
          <w:szCs w:val="24"/>
        </w:rPr>
        <w:t>planejar</w:t>
      </w:r>
      <w:r w:rsidRPr="00421E62">
        <w:rPr>
          <w:rFonts w:ascii="Times New Roman" w:hAnsi="Times New Roman" w:cs="Times New Roman"/>
          <w:sz w:val="24"/>
          <w:szCs w:val="24"/>
        </w:rPr>
        <w:t xml:space="preserve"> (pensar, propor e indicar) o que vamos ensinar no trimestre (conteúdos oficiais da BNCC). Junto com ela se realiza a segunda dimensão, que é o </w:t>
      </w:r>
      <w:r w:rsidRPr="00421E62">
        <w:rPr>
          <w:rFonts w:ascii="Times New Roman" w:hAnsi="Times New Roman" w:cs="Times New Roman"/>
          <w:b/>
          <w:bCs/>
          <w:sz w:val="24"/>
          <w:szCs w:val="24"/>
        </w:rPr>
        <w:t>coletivo</w:t>
      </w:r>
      <w:r w:rsidRPr="00421E62">
        <w:rPr>
          <w:rFonts w:ascii="Times New Roman" w:hAnsi="Times New Roman" w:cs="Times New Roman"/>
          <w:sz w:val="24"/>
          <w:szCs w:val="24"/>
        </w:rPr>
        <w:t>, ou seja, planejar não é uma atividade individual de cada professor.</w:t>
      </w:r>
    </w:p>
    <w:p w14:paraId="25AEB45E"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 xml:space="preserve">Nesta dimensão identificaremos em quais disciplinas os conteúdos e conceitos “conversam entre si” do ponto de vista do conhecimento, formamos, então o “grupo das disciplinas” e passamos a trabalhar juntos, em alguns momentos das aulas do trimestre. </w:t>
      </w:r>
    </w:p>
    <w:p w14:paraId="3A4A53B0"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Cabe observar que para planejar vamos utilizar os conteúdos oficiais da BNCC e, ainda, poderemos consultar e usar livros didáticos, sites na rede de internet ou outros materiais que tratem dos conteúdos e conceitos da série com que vamos trabalhar.</w:t>
      </w:r>
    </w:p>
    <w:p w14:paraId="50796319" w14:textId="77777777" w:rsidR="00872C56" w:rsidRPr="00421E62" w:rsidRDefault="00872C56" w:rsidP="00421E62">
      <w:pPr>
        <w:spacing w:after="0" w:line="360" w:lineRule="auto"/>
        <w:jc w:val="both"/>
        <w:rPr>
          <w:rFonts w:ascii="Times New Roman" w:hAnsi="Times New Roman" w:cs="Times New Roman"/>
          <w:sz w:val="24"/>
          <w:szCs w:val="24"/>
        </w:rPr>
      </w:pPr>
    </w:p>
    <w:p w14:paraId="5BDB9FF4" w14:textId="77777777" w:rsidR="00872C56" w:rsidRPr="00421E62" w:rsidRDefault="00872C56" w:rsidP="00421E62">
      <w:pPr>
        <w:spacing w:after="0" w:line="360" w:lineRule="auto"/>
        <w:jc w:val="both"/>
        <w:rPr>
          <w:rFonts w:ascii="Times New Roman" w:hAnsi="Times New Roman" w:cs="Times New Roman"/>
          <w:noProof/>
          <w:sz w:val="24"/>
          <w:szCs w:val="24"/>
        </w:rPr>
      </w:pPr>
    </w:p>
    <w:p w14:paraId="139446BC" w14:textId="77777777" w:rsidR="00872C56" w:rsidRPr="00421E62" w:rsidRDefault="00872C56" w:rsidP="00421E62">
      <w:pPr>
        <w:spacing w:after="0" w:line="360" w:lineRule="auto"/>
        <w:jc w:val="center"/>
        <w:rPr>
          <w:rFonts w:ascii="Times New Roman" w:hAnsi="Times New Roman" w:cs="Times New Roman"/>
          <w:noProof/>
          <w:sz w:val="24"/>
          <w:szCs w:val="24"/>
        </w:rPr>
      </w:pPr>
      <w:r w:rsidRPr="00421E62">
        <w:rPr>
          <w:rFonts w:ascii="Times New Roman" w:hAnsi="Times New Roman" w:cs="Times New Roman"/>
          <w:noProof/>
          <w:sz w:val="24"/>
          <w:szCs w:val="24"/>
        </w:rPr>
        <w:lastRenderedPageBreak/>
        <w:drawing>
          <wp:inline distT="0" distB="0" distL="0" distR="0" wp14:anchorId="72B7646E" wp14:editId="0094CB39">
            <wp:extent cx="2867025" cy="3152775"/>
            <wp:effectExtent l="0" t="0" r="9525" b="9525"/>
            <wp:docPr id="650034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3469" name=""/>
                    <pic:cNvPicPr/>
                  </pic:nvPicPr>
                  <pic:blipFill>
                    <a:blip r:embed="rId14"/>
                    <a:stretch>
                      <a:fillRect/>
                    </a:stretch>
                  </pic:blipFill>
                  <pic:spPr>
                    <a:xfrm>
                      <a:off x="0" y="0"/>
                      <a:ext cx="2867025" cy="3152775"/>
                    </a:xfrm>
                    <a:prstGeom prst="rect">
                      <a:avLst/>
                    </a:prstGeom>
                  </pic:spPr>
                </pic:pic>
              </a:graphicData>
            </a:graphic>
          </wp:inline>
        </w:drawing>
      </w:r>
    </w:p>
    <w:p w14:paraId="1370CB56" w14:textId="77777777" w:rsidR="00872C56" w:rsidRPr="00421E62" w:rsidRDefault="00872C56" w:rsidP="00421E62">
      <w:pPr>
        <w:spacing w:after="0" w:line="360" w:lineRule="auto"/>
        <w:ind w:firstLine="708"/>
        <w:jc w:val="both"/>
        <w:rPr>
          <w:rFonts w:ascii="Times New Roman" w:eastAsia="Calibri" w:hAnsi="Times New Roman" w:cs="Times New Roman"/>
          <w:bCs/>
          <w:kern w:val="1"/>
          <w:sz w:val="24"/>
          <w:szCs w:val="24"/>
          <w:shd w:val="clear" w:color="auto" w:fill="FFFFFF"/>
        </w:rPr>
      </w:pPr>
      <w:r w:rsidRPr="00421E62">
        <w:rPr>
          <w:rFonts w:ascii="Times New Roman" w:hAnsi="Times New Roman" w:cs="Times New Roman"/>
          <w:sz w:val="24"/>
          <w:szCs w:val="24"/>
        </w:rPr>
        <w:t xml:space="preserve">A terceira é a dimensão </w:t>
      </w:r>
      <w:r w:rsidRPr="00421E62">
        <w:rPr>
          <w:rFonts w:ascii="Times New Roman" w:hAnsi="Times New Roman" w:cs="Times New Roman"/>
          <w:b/>
          <w:bCs/>
          <w:sz w:val="24"/>
          <w:szCs w:val="24"/>
        </w:rPr>
        <w:t>interdisciplinar</w:t>
      </w:r>
      <w:r w:rsidRPr="00421E62">
        <w:rPr>
          <w:rFonts w:ascii="Times New Roman" w:hAnsi="Times New Roman" w:cs="Times New Roman"/>
          <w:sz w:val="24"/>
          <w:szCs w:val="24"/>
        </w:rPr>
        <w:t xml:space="preserve">, nela planejamos como desenvolver o ensino e o estudo dos conteúdos e conceitos que “conversam”, entre si. Depois disso, articulamos com uma </w:t>
      </w:r>
      <w:r w:rsidRPr="00421E62">
        <w:rPr>
          <w:rFonts w:ascii="Times New Roman" w:hAnsi="Times New Roman" w:cs="Times New Roman"/>
          <w:b/>
          <w:bCs/>
          <w:sz w:val="24"/>
          <w:szCs w:val="24"/>
        </w:rPr>
        <w:t>Porção da Realidade,</w:t>
      </w:r>
      <w:r w:rsidRPr="00421E62">
        <w:rPr>
          <w:rFonts w:ascii="Times New Roman" w:hAnsi="Times New Roman" w:cs="Times New Roman"/>
          <w:sz w:val="24"/>
          <w:szCs w:val="24"/>
        </w:rPr>
        <w:t xml:space="preserve"> ou seja, com alguns saberes populares da comunidade, </w:t>
      </w:r>
      <w:r w:rsidRPr="00421E62">
        <w:rPr>
          <w:rFonts w:ascii="Times New Roman" w:eastAsia="Calibri" w:hAnsi="Times New Roman" w:cs="Times New Roman"/>
          <w:bCs/>
          <w:kern w:val="1"/>
          <w:sz w:val="24"/>
          <w:szCs w:val="24"/>
          <w:shd w:val="clear" w:color="auto" w:fill="FFFFFF"/>
        </w:rPr>
        <w:t xml:space="preserve">dados ou informações da realidade, que podem dar sentido aos conteúdos, ou seja, que possam catalisar os </w:t>
      </w:r>
      <w:r w:rsidRPr="00421E62">
        <w:rPr>
          <w:rFonts w:ascii="Times New Roman" w:hAnsi="Times New Roman" w:cs="Times New Roman"/>
          <w:sz w:val="24"/>
          <w:szCs w:val="24"/>
        </w:rPr>
        <w:t>conteúdos e conceitos</w:t>
      </w:r>
      <w:r w:rsidRPr="00421E62">
        <w:rPr>
          <w:rFonts w:ascii="Times New Roman" w:eastAsia="Calibri" w:hAnsi="Times New Roman" w:cs="Times New Roman"/>
          <w:bCs/>
          <w:kern w:val="1"/>
          <w:sz w:val="24"/>
          <w:szCs w:val="24"/>
          <w:shd w:val="clear" w:color="auto" w:fill="FFFFFF"/>
        </w:rPr>
        <w:t xml:space="preserve">. </w:t>
      </w:r>
    </w:p>
    <w:p w14:paraId="69357077"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hAnsi="Times New Roman" w:cs="Times New Roman"/>
          <w:sz w:val="24"/>
          <w:szCs w:val="24"/>
        </w:rPr>
        <w:t>Desse modo, a interdisciplinaridade no planejamento se dá pelo encontro de conteúdos e conceitos do grupo das disciplinas com a realidade, os fatos, os saberes, os dados, as histórias, etc., catalisados por uma Porção da Realidade. Nestas movimentações se tratam conteúdos, conceitos e realidade como uma totalidade, como “o conhecimento” que é interdisciplinar.</w:t>
      </w:r>
    </w:p>
    <w:p w14:paraId="2CE2EC85" w14:textId="77777777" w:rsidR="00872C56" w:rsidRPr="00421E62" w:rsidRDefault="00872C56" w:rsidP="00421E62">
      <w:pPr>
        <w:spacing w:after="0" w:line="36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8494"/>
      </w:tblGrid>
      <w:tr w:rsidR="00872C56" w:rsidRPr="00421E62" w14:paraId="45D75CF5" w14:textId="77777777" w:rsidTr="00872C56">
        <w:tc>
          <w:tcPr>
            <w:tcW w:w="8494" w:type="dxa"/>
          </w:tcPr>
          <w:p w14:paraId="5FFE9CEF" w14:textId="100A005B" w:rsidR="00872C56" w:rsidRPr="00421E62" w:rsidRDefault="00872C56" w:rsidP="00421E62">
            <w:pPr>
              <w:jc w:val="both"/>
              <w:rPr>
                <w:rFonts w:ascii="Times New Roman" w:hAnsi="Times New Roman" w:cs="Times New Roman"/>
                <w:noProof/>
                <w:sz w:val="24"/>
                <w:szCs w:val="24"/>
              </w:rPr>
            </w:pPr>
            <w:r w:rsidRPr="00421E62">
              <w:rPr>
                <w:rFonts w:ascii="Times New Roman" w:hAnsi="Times New Roman" w:cs="Times New Roman"/>
                <w:b/>
                <w:bCs/>
                <w:sz w:val="24"/>
                <w:szCs w:val="24"/>
              </w:rPr>
              <w:t>A Realidade -</w:t>
            </w:r>
            <w:r w:rsidRPr="00421E62">
              <w:rPr>
                <w:rFonts w:ascii="Times New Roman" w:hAnsi="Times New Roman" w:cs="Times New Roman"/>
                <w:sz w:val="24"/>
                <w:szCs w:val="24"/>
              </w:rPr>
              <w:t xml:space="preserve"> Esta forma de planejar possibilita superar o tratamento da realidade apenas sob o ponto de vista individual, ou seja, de cada professor, do estudante e até mesmo de pessoas que vivem e trabalham nas comunidades, pois este entendimento pode ser parcial ou compreendido de forma superficial e até mesmo preconceituosa. </w:t>
            </w:r>
          </w:p>
        </w:tc>
      </w:tr>
    </w:tbl>
    <w:p w14:paraId="25775D50" w14:textId="77777777" w:rsidR="00872C56" w:rsidRPr="00421E62" w:rsidRDefault="00872C56" w:rsidP="00421E62">
      <w:pPr>
        <w:spacing w:after="0" w:line="360" w:lineRule="auto"/>
        <w:jc w:val="both"/>
        <w:rPr>
          <w:rFonts w:ascii="Times New Roman" w:hAnsi="Times New Roman" w:cs="Times New Roman"/>
          <w:noProof/>
          <w:sz w:val="24"/>
          <w:szCs w:val="24"/>
        </w:rPr>
      </w:pPr>
    </w:p>
    <w:p w14:paraId="6F438094" w14:textId="77777777" w:rsidR="00872C56" w:rsidRPr="00421E62" w:rsidRDefault="00872C56" w:rsidP="00421E62">
      <w:pPr>
        <w:spacing w:after="0" w:line="360" w:lineRule="auto"/>
        <w:jc w:val="center"/>
        <w:rPr>
          <w:rFonts w:ascii="Times New Roman" w:hAnsi="Times New Roman" w:cs="Times New Roman"/>
          <w:sz w:val="24"/>
          <w:szCs w:val="24"/>
        </w:rPr>
      </w:pPr>
      <w:r w:rsidRPr="00421E62">
        <w:rPr>
          <w:rFonts w:ascii="Times New Roman" w:hAnsi="Times New Roman" w:cs="Times New Roman"/>
          <w:noProof/>
          <w:sz w:val="24"/>
          <w:szCs w:val="24"/>
        </w:rPr>
        <w:lastRenderedPageBreak/>
        <w:drawing>
          <wp:inline distT="0" distB="0" distL="0" distR="0" wp14:anchorId="6744F58A" wp14:editId="5B8C92F0">
            <wp:extent cx="2914650" cy="3267075"/>
            <wp:effectExtent l="0" t="0" r="0" b="9525"/>
            <wp:docPr id="4723486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8627" name=""/>
                    <pic:cNvPicPr/>
                  </pic:nvPicPr>
                  <pic:blipFill>
                    <a:blip r:embed="rId15"/>
                    <a:stretch>
                      <a:fillRect/>
                    </a:stretch>
                  </pic:blipFill>
                  <pic:spPr>
                    <a:xfrm>
                      <a:off x="0" y="0"/>
                      <a:ext cx="2914650" cy="3267075"/>
                    </a:xfrm>
                    <a:prstGeom prst="rect">
                      <a:avLst/>
                    </a:prstGeom>
                  </pic:spPr>
                </pic:pic>
              </a:graphicData>
            </a:graphic>
          </wp:inline>
        </w:drawing>
      </w:r>
    </w:p>
    <w:p w14:paraId="0BA8A8A7" w14:textId="77777777" w:rsidR="00872C56" w:rsidRPr="00421E62" w:rsidRDefault="00872C56" w:rsidP="00421E62">
      <w:pPr>
        <w:spacing w:after="0" w:line="360" w:lineRule="auto"/>
        <w:jc w:val="both"/>
        <w:rPr>
          <w:rFonts w:ascii="Times New Roman" w:hAnsi="Times New Roman" w:cs="Times New Roman"/>
          <w:sz w:val="24"/>
          <w:szCs w:val="24"/>
        </w:rPr>
      </w:pPr>
    </w:p>
    <w:p w14:paraId="605ABDF2" w14:textId="77777777" w:rsidR="00872C56" w:rsidRPr="00421E62" w:rsidRDefault="00872C56" w:rsidP="00421E62">
      <w:pPr>
        <w:spacing w:after="0" w:line="360" w:lineRule="auto"/>
        <w:jc w:val="both"/>
        <w:rPr>
          <w:rFonts w:ascii="Times New Roman" w:eastAsia="Calibri" w:hAnsi="Times New Roman" w:cs="Times New Roman"/>
          <w:bCs/>
          <w:kern w:val="1"/>
          <w:sz w:val="24"/>
          <w:szCs w:val="24"/>
          <w:shd w:val="clear" w:color="auto" w:fill="FFFFFF"/>
        </w:rPr>
      </w:pPr>
    </w:p>
    <w:p w14:paraId="1435DE5C" w14:textId="77777777" w:rsidR="00872C56" w:rsidRPr="00421E62" w:rsidRDefault="00872C56" w:rsidP="00421E62">
      <w:pPr>
        <w:spacing w:after="0" w:line="360" w:lineRule="auto"/>
        <w:ind w:firstLine="708"/>
        <w:jc w:val="both"/>
        <w:rPr>
          <w:rFonts w:ascii="Times New Roman" w:hAnsi="Times New Roman" w:cs="Times New Roman"/>
          <w:sz w:val="24"/>
          <w:szCs w:val="24"/>
        </w:rPr>
      </w:pPr>
      <w:r w:rsidRPr="00421E62">
        <w:rPr>
          <w:rFonts w:ascii="Times New Roman" w:eastAsia="Calibri" w:hAnsi="Times New Roman" w:cs="Times New Roman"/>
          <w:bCs/>
          <w:kern w:val="1"/>
          <w:sz w:val="24"/>
          <w:szCs w:val="24"/>
          <w:shd w:val="clear" w:color="auto" w:fill="FFFFFF"/>
        </w:rPr>
        <w:t xml:space="preserve">Este encontro entre os </w:t>
      </w:r>
      <w:r w:rsidRPr="00421E62">
        <w:rPr>
          <w:rFonts w:ascii="Times New Roman" w:hAnsi="Times New Roman" w:cs="Times New Roman"/>
          <w:sz w:val="24"/>
          <w:szCs w:val="24"/>
        </w:rPr>
        <w:t>conteúdos e os conceitos oficiais das disciplinas, os</w:t>
      </w:r>
      <w:r w:rsidRPr="00421E62">
        <w:rPr>
          <w:rFonts w:ascii="Times New Roman" w:eastAsia="Calibri" w:hAnsi="Times New Roman" w:cs="Times New Roman"/>
          <w:bCs/>
          <w:kern w:val="1"/>
          <w:sz w:val="24"/>
          <w:szCs w:val="24"/>
          <w:shd w:val="clear" w:color="auto" w:fill="FFFFFF"/>
        </w:rPr>
        <w:t xml:space="preserve"> </w:t>
      </w:r>
      <w:r w:rsidRPr="00421E62">
        <w:rPr>
          <w:rFonts w:ascii="Times New Roman" w:hAnsi="Times New Roman" w:cs="Times New Roman"/>
          <w:sz w:val="24"/>
          <w:szCs w:val="24"/>
        </w:rPr>
        <w:t xml:space="preserve">saberes populares, os </w:t>
      </w:r>
      <w:r w:rsidRPr="00421E62">
        <w:rPr>
          <w:rFonts w:ascii="Times New Roman" w:eastAsia="Calibri" w:hAnsi="Times New Roman" w:cs="Times New Roman"/>
          <w:bCs/>
          <w:kern w:val="1"/>
          <w:sz w:val="24"/>
          <w:szCs w:val="24"/>
          <w:shd w:val="clear" w:color="auto" w:fill="FFFFFF"/>
        </w:rPr>
        <w:t>dados e as informações da realidade,</w:t>
      </w:r>
      <w:r w:rsidRPr="00421E62">
        <w:rPr>
          <w:rFonts w:ascii="Times New Roman" w:hAnsi="Times New Roman" w:cs="Times New Roman"/>
          <w:sz w:val="24"/>
          <w:szCs w:val="24"/>
        </w:rPr>
        <w:t xml:space="preserve"> é uma forma em que eles encontram sentido e se amplia a compreensão da realidade.</w:t>
      </w:r>
    </w:p>
    <w:p w14:paraId="2D9CE982" w14:textId="77777777" w:rsidR="00872C56" w:rsidRPr="00421E62" w:rsidRDefault="00872C56" w:rsidP="00421E62">
      <w:pPr>
        <w:spacing w:after="0" w:line="360" w:lineRule="auto"/>
        <w:jc w:val="both"/>
        <w:rPr>
          <w:rFonts w:ascii="Times New Roman" w:hAnsi="Times New Roman" w:cs="Times New Roman"/>
          <w:sz w:val="24"/>
          <w:szCs w:val="24"/>
        </w:rPr>
      </w:pPr>
    </w:p>
    <w:p w14:paraId="3E263812" w14:textId="36A60CB5" w:rsidR="00872C56" w:rsidRPr="00421E62" w:rsidRDefault="00872C56" w:rsidP="00421E62">
      <w:pPr>
        <w:spacing w:after="0" w:line="360" w:lineRule="auto"/>
        <w:jc w:val="both"/>
        <w:rPr>
          <w:rFonts w:ascii="Times New Roman" w:hAnsi="Times New Roman" w:cs="Times New Roman"/>
          <w:sz w:val="24"/>
          <w:szCs w:val="24"/>
        </w:rPr>
      </w:pPr>
      <w:r w:rsidRPr="00421E62">
        <w:rPr>
          <w:rFonts w:ascii="Times New Roman" w:hAnsi="Times New Roman" w:cs="Times New Roman"/>
          <w:sz w:val="24"/>
          <w:szCs w:val="24"/>
        </w:rPr>
        <w:t>Obs.: No próximo encontro detalharemos como isso se realiza na prática da escola.</w:t>
      </w:r>
    </w:p>
    <w:p w14:paraId="53A101D5" w14:textId="77777777" w:rsidR="00872C56" w:rsidRPr="00421E62" w:rsidRDefault="00872C56" w:rsidP="00421E62">
      <w:pPr>
        <w:spacing w:after="0" w:line="360" w:lineRule="auto"/>
        <w:rPr>
          <w:rFonts w:ascii="Times New Roman" w:hAnsi="Times New Roman" w:cs="Times New Roman"/>
          <w:sz w:val="24"/>
          <w:szCs w:val="24"/>
        </w:rPr>
      </w:pPr>
    </w:p>
    <w:sectPr w:rsidR="00872C56" w:rsidRPr="00421E62" w:rsidSect="00421E62">
      <w:footerReference w:type="default" r:id="rId1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D37B2" w14:textId="77777777" w:rsidR="002B6A73" w:rsidRDefault="002B6A73" w:rsidP="00872C56">
      <w:pPr>
        <w:spacing w:after="0" w:line="240" w:lineRule="auto"/>
      </w:pPr>
      <w:r>
        <w:separator/>
      </w:r>
    </w:p>
  </w:endnote>
  <w:endnote w:type="continuationSeparator" w:id="0">
    <w:p w14:paraId="193C681F" w14:textId="77777777" w:rsidR="002B6A73" w:rsidRDefault="002B6A73" w:rsidP="00872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umanist777BT-RomanB">
    <w:altName w:val="Times New Roman"/>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3242335"/>
      <w:docPartObj>
        <w:docPartGallery w:val="Page Numbers (Bottom of Page)"/>
        <w:docPartUnique/>
      </w:docPartObj>
    </w:sdtPr>
    <w:sdtEndPr>
      <w:rPr>
        <w:rFonts w:ascii="Times New Roman" w:hAnsi="Times New Roman" w:cs="Times New Roman"/>
        <w:sz w:val="20"/>
        <w:szCs w:val="20"/>
      </w:rPr>
    </w:sdtEndPr>
    <w:sdtContent>
      <w:p w14:paraId="4B97B452" w14:textId="54539ED7" w:rsidR="00421E62" w:rsidRPr="00421E62" w:rsidRDefault="00421E62">
        <w:pPr>
          <w:pStyle w:val="Rodap"/>
          <w:jc w:val="right"/>
          <w:rPr>
            <w:rFonts w:ascii="Times New Roman" w:hAnsi="Times New Roman" w:cs="Times New Roman"/>
            <w:sz w:val="20"/>
            <w:szCs w:val="20"/>
          </w:rPr>
        </w:pPr>
        <w:r w:rsidRPr="00421E62">
          <w:rPr>
            <w:rFonts w:ascii="Times New Roman" w:hAnsi="Times New Roman" w:cs="Times New Roman"/>
            <w:sz w:val="20"/>
            <w:szCs w:val="20"/>
          </w:rPr>
          <w:fldChar w:fldCharType="begin"/>
        </w:r>
        <w:r w:rsidRPr="00421E62">
          <w:rPr>
            <w:rFonts w:ascii="Times New Roman" w:hAnsi="Times New Roman" w:cs="Times New Roman"/>
            <w:sz w:val="20"/>
            <w:szCs w:val="20"/>
          </w:rPr>
          <w:instrText>PAGE   \* MERGEFORMAT</w:instrText>
        </w:r>
        <w:r w:rsidRPr="00421E62">
          <w:rPr>
            <w:rFonts w:ascii="Times New Roman" w:hAnsi="Times New Roman" w:cs="Times New Roman"/>
            <w:sz w:val="20"/>
            <w:szCs w:val="20"/>
          </w:rPr>
          <w:fldChar w:fldCharType="separate"/>
        </w:r>
        <w:r w:rsidRPr="00421E62">
          <w:rPr>
            <w:rFonts w:ascii="Times New Roman" w:hAnsi="Times New Roman" w:cs="Times New Roman"/>
            <w:sz w:val="20"/>
            <w:szCs w:val="20"/>
          </w:rPr>
          <w:t>2</w:t>
        </w:r>
        <w:r w:rsidRPr="00421E62">
          <w:rPr>
            <w:rFonts w:ascii="Times New Roman" w:hAnsi="Times New Roman" w:cs="Times New Roman"/>
            <w:sz w:val="20"/>
            <w:szCs w:val="20"/>
          </w:rPr>
          <w:fldChar w:fldCharType="end"/>
        </w:r>
      </w:p>
    </w:sdtContent>
  </w:sdt>
  <w:p w14:paraId="5A965C73" w14:textId="77777777" w:rsidR="00421E62" w:rsidRDefault="00421E6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35A44" w14:textId="77777777" w:rsidR="002B6A73" w:rsidRDefault="002B6A73" w:rsidP="00872C56">
      <w:pPr>
        <w:spacing w:after="0" w:line="240" w:lineRule="auto"/>
      </w:pPr>
      <w:r>
        <w:separator/>
      </w:r>
    </w:p>
  </w:footnote>
  <w:footnote w:type="continuationSeparator" w:id="0">
    <w:p w14:paraId="53CE21C2" w14:textId="77777777" w:rsidR="002B6A73" w:rsidRDefault="002B6A73" w:rsidP="00872C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56"/>
    <w:rsid w:val="00072E35"/>
    <w:rsid w:val="001638A8"/>
    <w:rsid w:val="002A7048"/>
    <w:rsid w:val="002B6A73"/>
    <w:rsid w:val="00314911"/>
    <w:rsid w:val="00421E62"/>
    <w:rsid w:val="00623309"/>
    <w:rsid w:val="006609EF"/>
    <w:rsid w:val="00736746"/>
    <w:rsid w:val="00872C56"/>
    <w:rsid w:val="009114FA"/>
    <w:rsid w:val="00E63B2A"/>
    <w:rsid w:val="00FC1E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2F0D7"/>
  <w15:chartTrackingRefBased/>
  <w15:docId w15:val="{FEFD3F36-E83D-445A-AB3A-AB38401F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72C56"/>
    <w:rPr>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872C56"/>
  </w:style>
  <w:style w:type="table" w:styleId="Tabelacomgrade">
    <w:name w:val="Table Grid"/>
    <w:basedOn w:val="Tabelanormal"/>
    <w:uiPriority w:val="39"/>
    <w:rsid w:val="00872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derodap">
    <w:name w:val="footnote reference"/>
    <w:uiPriority w:val="99"/>
    <w:rsid w:val="00872C56"/>
    <w:rPr>
      <w:vertAlign w:val="superscript"/>
    </w:rPr>
  </w:style>
  <w:style w:type="paragraph" w:styleId="Textodenotaderodap">
    <w:name w:val="footnote text"/>
    <w:basedOn w:val="Normal"/>
    <w:link w:val="TextodenotaderodapChar"/>
    <w:uiPriority w:val="99"/>
    <w:semiHidden/>
    <w:unhideWhenUsed/>
    <w:rsid w:val="00872C5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72C56"/>
    <w:rPr>
      <w:kern w:val="0"/>
      <w:sz w:val="20"/>
      <w:szCs w:val="20"/>
      <w14:ligatures w14:val="none"/>
    </w:rPr>
  </w:style>
  <w:style w:type="character" w:customStyle="1" w:styleId="fontstyle01">
    <w:name w:val="fontstyle01"/>
    <w:rsid w:val="00872C56"/>
    <w:rPr>
      <w:rFonts w:ascii="Humanist777BT-RomanB" w:hAnsi="Humanist777BT-RomanB"/>
      <w:b w:val="0"/>
      <w:bCs w:val="0"/>
      <w:i w:val="0"/>
      <w:iCs w:val="0"/>
      <w:color w:val="231F20"/>
      <w:sz w:val="24"/>
      <w:szCs w:val="24"/>
    </w:rPr>
  </w:style>
  <w:style w:type="paragraph" w:styleId="Cabealho">
    <w:name w:val="header"/>
    <w:basedOn w:val="Normal"/>
    <w:link w:val="CabealhoChar"/>
    <w:uiPriority w:val="99"/>
    <w:unhideWhenUsed/>
    <w:rsid w:val="00421E6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21E62"/>
    <w:rPr>
      <w:kern w:val="0"/>
      <w14:ligatures w14:val="none"/>
    </w:rPr>
  </w:style>
  <w:style w:type="paragraph" w:styleId="Rodap">
    <w:name w:val="footer"/>
    <w:basedOn w:val="Normal"/>
    <w:link w:val="RodapChar"/>
    <w:uiPriority w:val="99"/>
    <w:unhideWhenUsed/>
    <w:rsid w:val="00421E62"/>
    <w:pPr>
      <w:tabs>
        <w:tab w:val="center" w:pos="4252"/>
        <w:tab w:val="right" w:pos="8504"/>
      </w:tabs>
      <w:spacing w:after="0" w:line="240" w:lineRule="auto"/>
    </w:pPr>
  </w:style>
  <w:style w:type="character" w:customStyle="1" w:styleId="RodapChar">
    <w:name w:val="Rodapé Char"/>
    <w:basedOn w:val="Fontepargpadro"/>
    <w:link w:val="Rodap"/>
    <w:uiPriority w:val="99"/>
    <w:rsid w:val="00421E6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3051</Words>
  <Characters>16481</Characters>
  <Application>Microsoft Office Word</Application>
  <DocSecurity>0</DocSecurity>
  <Lines>137</Lines>
  <Paragraphs>38</Paragraphs>
  <ScaleCrop>false</ScaleCrop>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Carlos Antonio Bonamigo</cp:lastModifiedBy>
  <cp:revision>4</cp:revision>
  <dcterms:created xsi:type="dcterms:W3CDTF">2024-08-26T11:11:00Z</dcterms:created>
  <dcterms:modified xsi:type="dcterms:W3CDTF">2024-08-26T11:15:00Z</dcterms:modified>
</cp:coreProperties>
</file>