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5EAD" w:rsidRDefault="00FA5EAD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FORMULÁRIO ÚNICO DE RELATÓRIO TRIENAL</w:t>
      </w:r>
    </w:p>
    <w:p w:rsidR="00FA5EAD" w:rsidRDefault="00FA5EAD"/>
    <w:p w:rsidR="00FA5EAD" w:rsidRDefault="00FA5EAD"/>
    <w:p w:rsidR="00FA5EAD" w:rsidRDefault="00FA5EAD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Nome do Pesquisador: _________________________________________________________________</w:t>
      </w:r>
    </w:p>
    <w:p w:rsidR="00FA5EAD" w:rsidRDefault="00FA5EAD"/>
    <w:p w:rsidR="00FA5EAD" w:rsidRDefault="00FA5EAD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Nome do Grupo/Projeto: _______________________________________________________________</w:t>
      </w:r>
    </w:p>
    <w:p w:rsidR="00FA5EAD" w:rsidRDefault="00FA5EAD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080"/>
        <w:gridCol w:w="1210"/>
      </w:tblGrid>
      <w:tr w:rsidR="00FA5EA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ITEM AVALIADO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Peso Esp</w:t>
            </w:r>
            <w:r>
              <w:rPr>
                <w:color w:val="000000"/>
              </w:rPr>
              <w:t>e</w:t>
            </w:r>
            <w:r>
              <w:rPr>
                <w:color w:val="000000"/>
              </w:rPr>
              <w:t>cífico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color w:val="000000"/>
              </w:rPr>
            </w:pPr>
          </w:p>
          <w:p w:rsidR="00FA5EAD" w:rsidRDefault="00FA5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Qtde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Nota Parc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al</w:t>
            </w:r>
          </w:p>
        </w:tc>
      </w:tr>
      <w:tr w:rsidR="00FA5EAD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(Q)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(P x Q)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APRESENTAÇÕES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Em eventos de caráter Nacional e Internacional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Em eventos de caráter Estadual e Local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PUBLICAÇÕES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Resumo simples em Anais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Resumo Expandido  ou artigo em Anais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Em Revistas Indexadas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De Livros em Editora com Conselho Editorial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De Capítulos de Livros em Editora com Conselho Editorial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PRODUÇÕES TÉCNICAS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Softwares, Novas Técnicas, Mapas, Etc.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Peças Teatrais e Musicais, Esculturas, Filmes, Etc.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Montagem de Peças Teatrais e Congêneres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Depósito/ Pedido  de Patente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ORIENTAÇÕES  CONCLUÍDAS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De Mestrado/Doutorado/Pós-Doutorado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4.2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De Graduação/Especialização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PARTICIPAÇÃO EM BANCAS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A5EAD">
        <w:trPr>
          <w:trHeight w:val="242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Em Bancas de Mestrado/Doutorado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Em Bancas de Graduação/Especialização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5EAD">
        <w:trPr>
          <w:trHeight w:val="25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</w:tr>
      <w:tr w:rsidR="00FA5EAD">
        <w:trPr>
          <w:trHeight w:val="257"/>
        </w:trPr>
        <w:tc>
          <w:tcPr>
            <w:tcW w:w="6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PRODUTIVIDADE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FA5EAD" w:rsidRDefault="00FA5EAD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AD" w:rsidRDefault="00FA5EAD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A5EAD" w:rsidRDefault="00FA5EAD"/>
    <w:sectPr w:rsidR="00FA5EAD" w:rsidSect="00756E04">
      <w:headerReference w:type="default" r:id="rId7"/>
      <w:footerReference w:type="default" r:id="rId8"/>
      <w:footnotePr>
        <w:pos w:val="beneathText"/>
      </w:footnotePr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2E" w:rsidRDefault="00CE272E">
      <w:r>
        <w:separator/>
      </w:r>
    </w:p>
  </w:endnote>
  <w:endnote w:type="continuationSeparator" w:id="0">
    <w:p w:rsidR="00CE272E" w:rsidRDefault="00C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AD" w:rsidRDefault="00FA5EAD">
    <w:pPr>
      <w:pStyle w:val="Ttulo1"/>
      <w:numPr>
        <w:ilvl w:val="0"/>
        <w:numId w:val="0"/>
      </w:numPr>
      <w:spacing w:before="0" w:after="0"/>
      <w:ind w:left="3720"/>
      <w:jc w:val="right"/>
      <w:rPr>
        <w:rFonts w:ascii="Courier New" w:hAnsi="Courier New" w:cs="Courier New"/>
        <w:b w:val="0"/>
        <w:sz w:val="16"/>
        <w:szCs w:val="16"/>
      </w:rPr>
    </w:pPr>
  </w:p>
  <w:p w:rsidR="00FA5EAD" w:rsidRDefault="00FA5EAD">
    <w:pPr>
      <w:pStyle w:val="Ttulo1"/>
      <w:numPr>
        <w:ilvl w:val="0"/>
        <w:numId w:val="0"/>
      </w:numPr>
      <w:spacing w:before="0" w:after="0"/>
      <w:ind w:left="3720"/>
      <w:jc w:val="right"/>
      <w:rPr>
        <w:rFonts w:ascii="Courier New" w:hAnsi="Courier New" w:cs="Courier New"/>
        <w:b w:val="0"/>
        <w:sz w:val="16"/>
        <w:szCs w:val="16"/>
      </w:rPr>
    </w:pPr>
  </w:p>
  <w:p w:rsidR="00FA5EAD" w:rsidRDefault="00FA5EAD">
    <w:pPr>
      <w:pStyle w:val="Ttulo1"/>
      <w:numPr>
        <w:ilvl w:val="0"/>
        <w:numId w:val="0"/>
      </w:numPr>
      <w:spacing w:before="0" w:after="0"/>
      <w:ind w:left="3720"/>
      <w:jc w:val="right"/>
      <w:rPr>
        <w:rFonts w:ascii="Courier New" w:hAnsi="Courier New" w:cs="Courier New"/>
        <w:b w:val="0"/>
        <w:sz w:val="16"/>
        <w:szCs w:val="16"/>
      </w:rPr>
    </w:pPr>
    <w:r>
      <w:rPr>
        <w:rFonts w:ascii="Courier New" w:hAnsi="Courier New" w:cs="Courier New"/>
        <w:b w:val="0"/>
        <w:sz w:val="16"/>
        <w:szCs w:val="16"/>
      </w:rPr>
      <w:t>ANEXO I – RESOLUÇÃO Nº 378/2007-CEPE.</w:t>
    </w:r>
  </w:p>
  <w:p w:rsidR="00FA5EAD" w:rsidRDefault="00FA5E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2E" w:rsidRDefault="00CE272E">
      <w:r>
        <w:separator/>
      </w:r>
    </w:p>
  </w:footnote>
  <w:footnote w:type="continuationSeparator" w:id="0">
    <w:p w:rsidR="00CE272E" w:rsidRDefault="00CE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AD" w:rsidRDefault="00756E04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6924675</wp:posOffset>
              </wp:positionH>
              <wp:positionV relativeFrom="paragraph">
                <wp:posOffset>635</wp:posOffset>
              </wp:positionV>
              <wp:extent cx="127000" cy="146050"/>
              <wp:effectExtent l="0" t="635" r="635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EAD" w:rsidRDefault="00FA5EAD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A72D9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5V73HaAAAACQEAAA8AAABkcnMvZG93bnJldi54bWxMj8FuwjAQRO+V+AdrkXor&#10;doLaQoiDKKi9Vk0rcTXxEkeJ11FsIPx9nVN7fJrR7Nt8O9qOXXHwjSMJyUIAQ6qcbqiW8PP9/rQC&#10;5oMirTpHKOGOHrbF7CFXmXY3+sJrGWoWR8hnSoIJoc8495VBq/zC9UgxO7vBqhBxqLke1C2O246n&#10;QrxwqxqKF4zqcW+wasuLlbD8TF+P/qM87PsjrtuVf2vPZKR8nI+7DbCAY/grw6Qf1aGITid3Ie1Z&#10;F1msxXPsTgmb8iSZ+CQhXSbAi5z//6D4BQ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5V73HaAAAACQEAAA8AAAAAAAAAAAAAAAAA4gQAAGRycy9kb3ducmV2LnhtbFBLBQYAAAAABAAE&#10;APMAAADpBQAAAAA=&#10;" stroked="f">
              <v:fill opacity="0"/>
              <v:textbox inset="0,0,0,0">
                <w:txbxContent>
                  <w:p w:rsidR="00FA5EAD" w:rsidRDefault="00FA5EAD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A72D9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Capítulo %1"/>
      <w:lvlJc w:val="left"/>
      <w:pPr>
        <w:tabs>
          <w:tab w:val="num" w:pos="3720"/>
        </w:tabs>
        <w:ind w:left="3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198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upperRoman"/>
      <w:lvlText w:val="%1)"/>
      <w:lvlJc w:val="left"/>
      <w:pPr>
        <w:tabs>
          <w:tab w:val="num" w:pos="3210"/>
        </w:tabs>
        <w:ind w:left="3210" w:hanging="15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upperRoman"/>
      <w:lvlText w:val="%1 -"/>
      <w:lvlJc w:val="left"/>
      <w:pPr>
        <w:tabs>
          <w:tab w:val="num" w:pos="2316"/>
        </w:tabs>
        <w:ind w:left="231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D"/>
    <w:rsid w:val="00087BF9"/>
    <w:rsid w:val="00756E04"/>
    <w:rsid w:val="0091088C"/>
    <w:rsid w:val="00AA72D9"/>
    <w:rsid w:val="00CE272E"/>
    <w:rsid w:val="00DF5003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0BD039-57D5-4FA1-8427-3B0E6BF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Default"/>
    <w:next w:val="Default"/>
    <w:link w:val="Ttulo2Char"/>
    <w:uiPriority w:val="9"/>
    <w:pPr>
      <w:keepNext/>
      <w:numPr>
        <w:numId w:val="11"/>
      </w:numPr>
      <w:tabs>
        <w:tab w:val="left" w:pos="3402"/>
      </w:tabs>
      <w:jc w:val="both"/>
      <w:outlineLvl w:val="1"/>
    </w:pPr>
    <w:rPr>
      <w:rFonts w:ascii="Courier New" w:hAnsi="Courier New" w:cs="Tahom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widowControl w:val="0"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3z0">
    <w:name w:val="WW8Num3z0"/>
    <w:rPr>
      <w:rFonts w:ascii="Courier New" w:hAnsi="Courier New"/>
      <w:color w:val="auto"/>
      <w:sz w:val="22"/>
    </w:rPr>
  </w:style>
  <w:style w:type="character" w:customStyle="1" w:styleId="WW8Num7z0">
    <w:name w:val="WW8Num7z0"/>
    <w:rPr>
      <w:sz w:val="22"/>
    </w:rPr>
  </w:style>
  <w:style w:type="character" w:customStyle="1" w:styleId="WW8Num9z0">
    <w:name w:val="WW8Num9z0"/>
    <w:rPr>
      <w:rFonts w:ascii="Courier New" w:hAnsi="Courier New"/>
      <w:color w:val="auto"/>
      <w:sz w:val="22"/>
    </w:rPr>
  </w:style>
  <w:style w:type="character" w:customStyle="1" w:styleId="WW8Num10z0">
    <w:name w:val="WW8Num10z0"/>
    <w:rPr>
      <w:rFonts w:ascii="Courier New" w:hAnsi="Courier New"/>
      <w:color w:val="auto"/>
      <w:sz w:val="22"/>
    </w:rPr>
  </w:style>
  <w:style w:type="character" w:customStyle="1" w:styleId="WW8Num11z0">
    <w:name w:val="WW8Num11z0"/>
    <w:rPr>
      <w:rFonts w:ascii="Courier New" w:hAnsi="Courier New"/>
      <w:color w:val="auto"/>
      <w:sz w:val="22"/>
    </w:rPr>
  </w:style>
  <w:style w:type="character" w:customStyle="1" w:styleId="WW8Num15z0">
    <w:name w:val="WW8Num15z0"/>
    <w:rPr>
      <w:rFonts w:ascii="Courier New" w:hAnsi="Courier New"/>
      <w:color w:val="auto"/>
      <w:sz w:val="22"/>
    </w:rPr>
  </w:style>
  <w:style w:type="character" w:customStyle="1" w:styleId="WW8Num15z2">
    <w:name w:val="WW8Num15z2"/>
    <w:rPr>
      <w:b/>
    </w:rPr>
  </w:style>
  <w:style w:type="character" w:customStyle="1" w:styleId="WW8Num16z0">
    <w:name w:val="WW8Num16z0"/>
    <w:rPr>
      <w:rFonts w:ascii="Courier New" w:hAnsi="Courier New"/>
      <w:color w:val="auto"/>
      <w:sz w:val="22"/>
    </w:rPr>
  </w:style>
  <w:style w:type="character" w:customStyle="1" w:styleId="WW8Num17z0">
    <w:name w:val="WW8Num17z0"/>
    <w:rPr>
      <w:rFonts w:ascii="Courier New" w:hAnsi="Courier New"/>
      <w:color w:val="auto"/>
      <w:sz w:val="22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uiPriority w:val="99"/>
    <w:rPr>
      <w:rFonts w:cs="Times New Roman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lang w:eastAsia="ar-SA"/>
    </w:rPr>
  </w:style>
  <w:style w:type="paragraph" w:styleId="Lista">
    <w:name w:val="List"/>
    <w:basedOn w:val="Corpodetexto"/>
    <w:uiPriority w:val="99"/>
    <w:pPr>
      <w:suppressAutoHyphens/>
      <w:spacing w:after="0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  <w:autoSpaceDE w:val="0"/>
    </w:pPr>
    <w:rPr>
      <w:lang w:eastAsia="ar-SA"/>
    </w:rPr>
  </w:style>
  <w:style w:type="paragraph" w:customStyle="1" w:styleId="Textbody">
    <w:name w:val="Text body"/>
    <w:basedOn w:val="Default"/>
    <w:pPr>
      <w:jc w:val="both"/>
    </w:pPr>
    <w:rPr>
      <w:rFonts w:ascii="Courier New" w:hAnsi="Courier New" w:cs="Tahoma"/>
      <w:sz w:val="24"/>
      <w:szCs w:val="24"/>
    </w:rPr>
  </w:style>
  <w:style w:type="paragraph" w:customStyle="1" w:styleId="WW-Recuodecorpodetexto2">
    <w:name w:val="WW-Recuo de corpo de texto 2"/>
    <w:basedOn w:val="Default"/>
    <w:pPr>
      <w:spacing w:line="360" w:lineRule="auto"/>
      <w:ind w:left="1416" w:firstLine="1"/>
      <w:jc w:val="both"/>
    </w:pPr>
    <w:rPr>
      <w:rFonts w:cs="Tahoma"/>
      <w:color w:val="FF0000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eastAsia="SimSun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Pr>
      <w:lang w:eastAsia="ar-SA"/>
    </w:rPr>
  </w:style>
  <w:style w:type="paragraph" w:customStyle="1" w:styleId="WW-Recuodecorpodetexto21">
    <w:name w:val="WW-Recuo de corpo de texto 21"/>
    <w:basedOn w:val="Default"/>
    <w:pPr>
      <w:ind w:firstLine="1134"/>
      <w:jc w:val="both"/>
    </w:pPr>
    <w:rPr>
      <w:rFonts w:ascii="Courier New" w:hAnsi="Courier New" w:cs="Tahoma"/>
      <w:sz w:val="22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ind w:left="1620" w:hanging="486"/>
      <w:jc w:val="both"/>
    </w:pPr>
    <w:rPr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pPr>
      <w:ind w:left="2552" w:hanging="567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lang w:eastAsia="ar-SA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Home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Adair Santa Catarina</cp:lastModifiedBy>
  <cp:revision>2</cp:revision>
  <cp:lastPrinted>2008-02-11T19:39:00Z</cp:lastPrinted>
  <dcterms:created xsi:type="dcterms:W3CDTF">2020-03-04T17:19:00Z</dcterms:created>
  <dcterms:modified xsi:type="dcterms:W3CDTF">2020-03-04T17:19:00Z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Res. CEPE</vt:lpwstr>
  </property>
  <property fmtid="{D5CDD505-2E9C-101B-9397-08002B2CF9AE}" pid="3" name="_AuthorEmail">
    <vt:lpwstr>dimani@unioeste.br</vt:lpwstr>
  </property>
  <property fmtid="{D5CDD505-2E9C-101B-9397-08002B2CF9AE}" pid="4" name="_AuthorEmailDisplayName">
    <vt:lpwstr>Lêdi Maria Oldoni</vt:lpwstr>
  </property>
  <property fmtid="{D5CDD505-2E9C-101B-9397-08002B2CF9AE}" pid="5" name="_AdHocReviewCycleID">
    <vt:i4>-419392767</vt:i4>
  </property>
  <property fmtid="{D5CDD505-2E9C-101B-9397-08002B2CF9AE}" pid="6" name="_ReviewingToolsShownOnce">
    <vt:lpwstr/>
  </property>
</Properties>
</file>